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7B6" w:rsidRPr="00575A56" w:rsidRDefault="005F47B6" w:rsidP="00575A56">
      <w:pPr>
        <w:spacing w:line="240" w:lineRule="auto"/>
        <w:rPr>
          <w:rFonts w:ascii="Times New Roman" w:hAnsi="Times New Roman"/>
        </w:rPr>
      </w:pPr>
    </w:p>
    <w:p w:rsidR="009A7799" w:rsidRPr="00575A56" w:rsidRDefault="009A7799" w:rsidP="00575A56">
      <w:pPr>
        <w:spacing w:after="0" w:line="240" w:lineRule="auto"/>
        <w:rPr>
          <w:rFonts w:ascii="Times New Roman" w:hAnsi="Times New Roman"/>
        </w:rPr>
      </w:pPr>
    </w:p>
    <w:p w:rsidR="005F47B6" w:rsidRPr="00575A56" w:rsidRDefault="005F47B6" w:rsidP="00575A56">
      <w:pPr>
        <w:spacing w:after="0" w:line="240" w:lineRule="auto"/>
        <w:rPr>
          <w:rFonts w:ascii="Times New Roman" w:hAnsi="Times New Roman"/>
        </w:rPr>
      </w:pPr>
    </w:p>
    <w:p w:rsidR="009F6749" w:rsidRPr="00575A56" w:rsidRDefault="00A564F9" w:rsidP="008D39EF">
      <w:pPr>
        <w:spacing w:after="0" w:line="240" w:lineRule="auto"/>
        <w:jc w:val="both"/>
        <w:rPr>
          <w:rFonts w:ascii="Times New Roman" w:hAnsi="Times New Roman"/>
          <w:color w:val="FF0000"/>
          <w:lang w:val="sr-Cyrl-RS"/>
        </w:rPr>
      </w:pPr>
      <w:r w:rsidRPr="00575A56">
        <w:rPr>
          <w:rFonts w:ascii="Times New Roman" w:hAnsi="Times New Roman"/>
        </w:rPr>
        <w:t>На основу члана 31. и 40. Закона о буџетском систему („Службени гласник РС”, бр. 54/09, 73/2010,  101/2010, 101/2011и 93/2012</w:t>
      </w:r>
      <w:r w:rsidR="00091BE2" w:rsidRPr="00575A56">
        <w:rPr>
          <w:rFonts w:ascii="Times New Roman" w:hAnsi="Times New Roman"/>
        </w:rPr>
        <w:t xml:space="preserve"> ,63/2013, 1</w:t>
      </w:r>
      <w:bookmarkStart w:id="0" w:name="_GoBack"/>
      <w:bookmarkEnd w:id="0"/>
      <w:r w:rsidR="00091BE2" w:rsidRPr="00575A56">
        <w:rPr>
          <w:rFonts w:ascii="Times New Roman" w:hAnsi="Times New Roman"/>
        </w:rPr>
        <w:t>08/2013</w:t>
      </w:r>
      <w:r w:rsidR="00232C3F" w:rsidRPr="00575A56">
        <w:rPr>
          <w:rFonts w:ascii="Times New Roman" w:hAnsi="Times New Roman"/>
        </w:rPr>
        <w:t>, 142/2014</w:t>
      </w:r>
      <w:r w:rsidR="001E624A" w:rsidRPr="00575A56">
        <w:rPr>
          <w:rFonts w:ascii="Times New Roman" w:hAnsi="Times New Roman"/>
        </w:rPr>
        <w:t>.,</w:t>
      </w:r>
      <w:r w:rsidR="00232C3F" w:rsidRPr="00575A56">
        <w:rPr>
          <w:rFonts w:ascii="Times New Roman" w:hAnsi="Times New Roman"/>
        </w:rPr>
        <w:t>68/2015</w:t>
      </w:r>
      <w:r w:rsidR="001E624A" w:rsidRPr="00575A56">
        <w:rPr>
          <w:rFonts w:ascii="Times New Roman" w:hAnsi="Times New Roman"/>
        </w:rPr>
        <w:t>i 103/2015</w:t>
      </w:r>
      <w:r w:rsidR="00091BE2" w:rsidRPr="00575A56">
        <w:rPr>
          <w:rFonts w:ascii="Times New Roman" w:hAnsi="Times New Roman"/>
        </w:rPr>
        <w:t>.</w:t>
      </w:r>
      <w:r w:rsidRPr="00575A56">
        <w:rPr>
          <w:rFonts w:ascii="Times New Roman" w:hAnsi="Times New Roman"/>
        </w:rPr>
        <w:t xml:space="preserve">(у даљем тексту: Закон), и упутства </w:t>
      </w:r>
      <w:r w:rsidR="00DF4B06" w:rsidRPr="00575A56">
        <w:rPr>
          <w:rFonts w:ascii="Times New Roman" w:hAnsi="Times New Roman"/>
        </w:rPr>
        <w:t>Министарства фина</w:t>
      </w:r>
      <w:r w:rsidR="00263B47" w:rsidRPr="00575A56">
        <w:rPr>
          <w:rFonts w:ascii="Times New Roman" w:hAnsi="Times New Roman"/>
        </w:rPr>
        <w:t>н</w:t>
      </w:r>
      <w:r w:rsidR="00DF4B06" w:rsidRPr="00575A56">
        <w:rPr>
          <w:rFonts w:ascii="Times New Roman" w:hAnsi="Times New Roman"/>
        </w:rPr>
        <w:t xml:space="preserve">сија и привреде РС </w:t>
      </w:r>
      <w:r w:rsidRPr="00575A56">
        <w:rPr>
          <w:rFonts w:ascii="Times New Roman" w:hAnsi="Times New Roman"/>
        </w:rPr>
        <w:t>за припрему Одлуке обуџету локалне власти бр.</w:t>
      </w:r>
      <w:r w:rsidR="00004453" w:rsidRPr="00575A56">
        <w:rPr>
          <w:rFonts w:ascii="Times New Roman" w:hAnsi="Times New Roman"/>
          <w:lang w:val="sr-Cyrl-RS"/>
        </w:rPr>
        <w:t>401-00-03</w:t>
      </w:r>
      <w:r w:rsidR="00C626E7">
        <w:rPr>
          <w:rFonts w:ascii="Times New Roman" w:hAnsi="Times New Roman"/>
          <w:lang w:val="en-US"/>
        </w:rPr>
        <w:t>884</w:t>
      </w:r>
      <w:r w:rsidR="00004453" w:rsidRPr="00575A56">
        <w:rPr>
          <w:rFonts w:ascii="Times New Roman" w:hAnsi="Times New Roman"/>
          <w:lang w:val="sr-Cyrl-RS"/>
        </w:rPr>
        <w:t>/201</w:t>
      </w:r>
      <w:r w:rsidR="00C626E7">
        <w:rPr>
          <w:rFonts w:ascii="Times New Roman" w:hAnsi="Times New Roman"/>
          <w:lang w:val="en-US"/>
        </w:rPr>
        <w:t>6</w:t>
      </w:r>
      <w:r w:rsidR="00004453" w:rsidRPr="00575A56">
        <w:rPr>
          <w:rFonts w:ascii="Times New Roman" w:hAnsi="Times New Roman"/>
          <w:lang w:val="sr-Cyrl-RS"/>
        </w:rPr>
        <w:t xml:space="preserve">-03 </w:t>
      </w:r>
      <w:r w:rsidRPr="00575A56">
        <w:rPr>
          <w:rFonts w:ascii="Times New Roman" w:hAnsi="Times New Roman"/>
        </w:rPr>
        <w:t xml:space="preserve">од </w:t>
      </w:r>
      <w:r w:rsidR="00C626E7">
        <w:rPr>
          <w:rFonts w:ascii="Times New Roman" w:hAnsi="Times New Roman"/>
          <w:lang w:val="en-US"/>
        </w:rPr>
        <w:t>14</w:t>
      </w:r>
      <w:r w:rsidR="00004453" w:rsidRPr="00575A56">
        <w:rPr>
          <w:rFonts w:ascii="Times New Roman" w:hAnsi="Times New Roman"/>
          <w:lang w:val="sr-Cyrl-RS"/>
        </w:rPr>
        <w:t>.новембра 201</w:t>
      </w:r>
      <w:r w:rsidR="00C626E7">
        <w:rPr>
          <w:rFonts w:ascii="Times New Roman" w:hAnsi="Times New Roman"/>
          <w:lang w:val="en-US"/>
        </w:rPr>
        <w:t>6</w:t>
      </w:r>
      <w:r w:rsidR="00A84D74" w:rsidRPr="00575A56">
        <w:rPr>
          <w:rFonts w:ascii="Times New Roman" w:hAnsi="Times New Roman"/>
          <w:lang w:val="en-US"/>
        </w:rPr>
        <w:t>.</w:t>
      </w:r>
      <w:r w:rsidR="00004453" w:rsidRPr="00575A56">
        <w:rPr>
          <w:rFonts w:ascii="Times New Roman" w:hAnsi="Times New Roman"/>
          <w:lang w:val="sr-Cyrl-RS"/>
        </w:rPr>
        <w:t>године</w:t>
      </w:r>
      <w:r w:rsidR="00DF4B06" w:rsidRPr="00575A56">
        <w:rPr>
          <w:rFonts w:ascii="Times New Roman" w:hAnsi="Times New Roman"/>
        </w:rPr>
        <w:t xml:space="preserve"> </w:t>
      </w:r>
      <w:r w:rsidR="009F6749" w:rsidRPr="00575A56">
        <w:rPr>
          <w:rFonts w:ascii="Times New Roman" w:hAnsi="Times New Roman"/>
        </w:rPr>
        <w:t xml:space="preserve">Одељење за буџет и финансије Општине Лајковац дана </w:t>
      </w:r>
      <w:r w:rsidR="00575A56" w:rsidRPr="00DE39D1">
        <w:rPr>
          <w:rFonts w:ascii="Times New Roman" w:hAnsi="Times New Roman"/>
          <w:lang w:val="en-US"/>
        </w:rPr>
        <w:t>02</w:t>
      </w:r>
      <w:r w:rsidR="00004453" w:rsidRPr="00DE39D1">
        <w:rPr>
          <w:rFonts w:ascii="Times New Roman" w:hAnsi="Times New Roman"/>
          <w:lang w:val="sr-Cyrl-RS"/>
        </w:rPr>
        <w:t>.1</w:t>
      </w:r>
      <w:r w:rsidR="00575A56" w:rsidRPr="00DE39D1">
        <w:rPr>
          <w:rFonts w:ascii="Times New Roman" w:hAnsi="Times New Roman"/>
          <w:lang w:val="en-US"/>
        </w:rPr>
        <w:t>2</w:t>
      </w:r>
      <w:r w:rsidR="00004453" w:rsidRPr="00DE39D1">
        <w:rPr>
          <w:rFonts w:ascii="Times New Roman" w:hAnsi="Times New Roman"/>
          <w:lang w:val="sr-Cyrl-RS"/>
        </w:rPr>
        <w:t>.201</w:t>
      </w:r>
      <w:r w:rsidR="00575A56" w:rsidRPr="00DE39D1">
        <w:rPr>
          <w:rFonts w:ascii="Times New Roman" w:hAnsi="Times New Roman"/>
          <w:lang w:val="en-US"/>
        </w:rPr>
        <w:t>6</w:t>
      </w:r>
      <w:r w:rsidR="00004453" w:rsidRPr="00DE39D1">
        <w:rPr>
          <w:rFonts w:ascii="Times New Roman" w:hAnsi="Times New Roman"/>
          <w:lang w:val="sr-Cyrl-RS"/>
        </w:rPr>
        <w:t xml:space="preserve">.године </w:t>
      </w:r>
      <w:r w:rsidR="009F6749" w:rsidRPr="00DE39D1">
        <w:rPr>
          <w:rFonts w:ascii="Times New Roman" w:hAnsi="Times New Roman"/>
        </w:rPr>
        <w:t>доноси:</w:t>
      </w:r>
    </w:p>
    <w:p w:rsidR="009F6749" w:rsidRPr="00575A56" w:rsidRDefault="009F6749" w:rsidP="00575A56">
      <w:pPr>
        <w:spacing w:after="0" w:line="240" w:lineRule="auto"/>
        <w:rPr>
          <w:rFonts w:ascii="Times New Roman" w:hAnsi="Times New Roman"/>
          <w:color w:val="FF0000"/>
        </w:rPr>
      </w:pPr>
    </w:p>
    <w:p w:rsidR="009F6749" w:rsidRPr="00575A56" w:rsidRDefault="009F6749" w:rsidP="00575A56">
      <w:pPr>
        <w:spacing w:after="0" w:line="240" w:lineRule="auto"/>
        <w:rPr>
          <w:rFonts w:ascii="Times New Roman" w:hAnsi="Times New Roman"/>
          <w:b/>
        </w:rPr>
      </w:pPr>
    </w:p>
    <w:p w:rsidR="001E624A" w:rsidRPr="00575A56" w:rsidRDefault="009F6749" w:rsidP="00575A56">
      <w:pPr>
        <w:spacing w:after="0" w:line="240" w:lineRule="auto"/>
        <w:rPr>
          <w:rFonts w:ascii="Times New Roman" w:hAnsi="Times New Roman"/>
          <w:b/>
        </w:rPr>
      </w:pPr>
      <w:r w:rsidRPr="00575A56">
        <w:rPr>
          <w:rFonts w:ascii="Times New Roman" w:hAnsi="Times New Roman"/>
          <w:b/>
        </w:rPr>
        <w:t xml:space="preserve">УПУТСТВО ЗА ПРИПРЕМУ БУЏЕТА ОПШТИНЕ ЛАЈКОВАЦ </w:t>
      </w:r>
      <w:r w:rsidR="001E624A" w:rsidRPr="00575A56">
        <w:rPr>
          <w:rFonts w:ascii="Times New Roman" w:hAnsi="Times New Roman"/>
          <w:b/>
        </w:rPr>
        <w:t xml:space="preserve">ЗА 2017. ГОДИНУ И ПРОЈЕКЦИЈА ЗА 2018. И 2019. ГОДИНУ </w:t>
      </w:r>
    </w:p>
    <w:p w:rsidR="001E624A" w:rsidRPr="00575A56" w:rsidRDefault="001E624A" w:rsidP="00575A56">
      <w:pPr>
        <w:spacing w:after="0" w:line="240" w:lineRule="auto"/>
        <w:rPr>
          <w:rFonts w:ascii="Times New Roman" w:hAnsi="Times New Roman"/>
        </w:rPr>
      </w:pPr>
    </w:p>
    <w:p w:rsidR="001E624A" w:rsidRPr="00575A56" w:rsidRDefault="001E624A" w:rsidP="008D39EF">
      <w:pPr>
        <w:spacing w:after="0" w:line="240" w:lineRule="auto"/>
        <w:jc w:val="both"/>
        <w:rPr>
          <w:rFonts w:ascii="Times New Roman" w:hAnsi="Times New Roman"/>
        </w:rPr>
      </w:pPr>
      <w:r w:rsidRPr="00575A56">
        <w:rPr>
          <w:rFonts w:ascii="Times New Roman" w:hAnsi="Times New Roman"/>
        </w:rPr>
        <w:t xml:space="preserve">У складу са чланом 36a Закона о буџетском систему, на основу овог упутства, директни </w:t>
      </w:r>
      <w:r w:rsidR="00575A56">
        <w:rPr>
          <w:rFonts w:ascii="Times New Roman" w:hAnsi="Times New Roman"/>
          <w:lang w:val="sr-Cyrl-RS"/>
        </w:rPr>
        <w:t xml:space="preserve">и индиректни </w:t>
      </w:r>
      <w:r w:rsidRPr="00575A56">
        <w:rPr>
          <w:rFonts w:ascii="Times New Roman" w:hAnsi="Times New Roman"/>
        </w:rPr>
        <w:t xml:space="preserve">корисници средстава буџета </w:t>
      </w:r>
      <w:r w:rsidRPr="00575A56">
        <w:rPr>
          <w:rFonts w:ascii="Times New Roman" w:hAnsi="Times New Roman"/>
          <w:lang w:val="sr-Cyrl-RS"/>
        </w:rPr>
        <w:t>Општине Лајковац</w:t>
      </w:r>
      <w:r w:rsidRPr="00575A56">
        <w:rPr>
          <w:rFonts w:ascii="Times New Roman" w:hAnsi="Times New Roman"/>
        </w:rPr>
        <w:t xml:space="preserve"> припремају предлог финансијског плана за 2017. годину, са пројекцијама за 2018. и 2019. годину</w:t>
      </w:r>
    </w:p>
    <w:p w:rsidR="001E624A" w:rsidRPr="00575A56" w:rsidRDefault="001E624A" w:rsidP="008D39EF">
      <w:pPr>
        <w:spacing w:after="0" w:line="240" w:lineRule="auto"/>
        <w:jc w:val="both"/>
        <w:rPr>
          <w:rFonts w:ascii="Times New Roman" w:hAnsi="Times New Roman"/>
        </w:rPr>
      </w:pPr>
      <w:r w:rsidRPr="00575A56">
        <w:rPr>
          <w:rFonts w:ascii="Times New Roman" w:hAnsi="Times New Roman"/>
        </w:rPr>
        <w:t xml:space="preserve"> Упутство, садржи основне економске претпоставке, смернице и параметре на основу којих су буџетски корисници у обавези да израде Предлог финансијског плана за 201</w:t>
      </w:r>
      <w:r w:rsidRPr="00575A56">
        <w:rPr>
          <w:rFonts w:ascii="Times New Roman" w:hAnsi="Times New Roman"/>
          <w:lang w:val="sr-Cyrl-RS"/>
        </w:rPr>
        <w:t>7</w:t>
      </w:r>
      <w:r w:rsidRPr="00575A56">
        <w:rPr>
          <w:rFonts w:ascii="Times New Roman" w:hAnsi="Times New Roman"/>
        </w:rPr>
        <w:t xml:space="preserve">. годину и </w:t>
      </w:r>
      <w:r w:rsidRPr="00575A56">
        <w:rPr>
          <w:rFonts w:ascii="Times New Roman" w:hAnsi="Times New Roman"/>
          <w:lang w:val="sr-Cyrl-RS"/>
        </w:rPr>
        <w:t xml:space="preserve">пројекцију за </w:t>
      </w:r>
      <w:r w:rsidRPr="00575A56">
        <w:rPr>
          <w:rFonts w:ascii="Times New Roman" w:hAnsi="Times New Roman"/>
        </w:rPr>
        <w:t xml:space="preserve">наредне две фискалне године. </w:t>
      </w:r>
    </w:p>
    <w:p w:rsidR="001E624A" w:rsidRDefault="001E624A" w:rsidP="008D39EF">
      <w:pPr>
        <w:spacing w:after="0" w:line="240" w:lineRule="auto"/>
        <w:jc w:val="both"/>
        <w:rPr>
          <w:rFonts w:ascii="Times New Roman" w:hAnsi="Times New Roman"/>
          <w:i/>
        </w:rPr>
      </w:pPr>
      <w:r w:rsidRPr="00575A56">
        <w:rPr>
          <w:rFonts w:ascii="Times New Roman" w:hAnsi="Times New Roman"/>
        </w:rPr>
        <w:t xml:space="preserve">Предлог финансијског плана за буџетску и наредне две фискалне године треба доставити на прописаним обрасцима који су доступни на сајту општине </w:t>
      </w:r>
      <w:hyperlink r:id="rId8" w:history="1">
        <w:r w:rsidRPr="00575A56">
          <w:rPr>
            <w:rStyle w:val="Hyperlink"/>
            <w:rFonts w:ascii="Times New Roman" w:hAnsi="Times New Roman"/>
            <w:color w:val="auto"/>
          </w:rPr>
          <w:t>www.lajkovac.org.rs</w:t>
        </w:r>
      </w:hyperlink>
      <w:r w:rsidRPr="00575A56">
        <w:rPr>
          <w:rFonts w:ascii="Times New Roman" w:hAnsi="Times New Roman"/>
          <w:u w:val="single"/>
        </w:rPr>
        <w:t xml:space="preserve"> </w:t>
      </w:r>
      <w:r w:rsidRPr="00575A56">
        <w:rPr>
          <w:rFonts w:ascii="Times New Roman" w:hAnsi="Times New Roman"/>
        </w:rPr>
        <w:t xml:space="preserve">  и у Одељењу за буџет и финансије општине Лајковац. Предлог се доставља у писаном облику, потписан од стране функционера и оверен печатом</w:t>
      </w:r>
      <w:r w:rsidRPr="00575A56">
        <w:rPr>
          <w:rFonts w:ascii="Times New Roman" w:hAnsi="Times New Roman"/>
          <w:i/>
        </w:rPr>
        <w:t xml:space="preserve">. </w:t>
      </w:r>
    </w:p>
    <w:p w:rsidR="00575A56" w:rsidRPr="00575A56" w:rsidRDefault="00575A56" w:rsidP="00575A56">
      <w:pPr>
        <w:spacing w:after="0" w:line="240" w:lineRule="auto"/>
        <w:rPr>
          <w:rFonts w:ascii="Times New Roman" w:hAnsi="Times New Roman"/>
        </w:rPr>
      </w:pPr>
    </w:p>
    <w:p w:rsidR="001E624A" w:rsidRDefault="001E624A" w:rsidP="00575A56">
      <w:pPr>
        <w:spacing w:after="0" w:line="240" w:lineRule="auto"/>
        <w:rPr>
          <w:rFonts w:ascii="Times New Roman" w:hAnsi="Times New Roman"/>
        </w:rPr>
      </w:pPr>
      <w:r w:rsidRPr="00575A56">
        <w:rPr>
          <w:rFonts w:ascii="Times New Roman" w:hAnsi="Times New Roman"/>
          <w:b/>
        </w:rPr>
        <w:t>1. Програмска структура буџета</w:t>
      </w:r>
      <w:r w:rsidRPr="00575A56">
        <w:rPr>
          <w:rFonts w:ascii="Times New Roman" w:hAnsi="Times New Roman"/>
        </w:rPr>
        <w:t xml:space="preserve"> </w:t>
      </w:r>
    </w:p>
    <w:p w:rsidR="00575A56" w:rsidRPr="00575A56" w:rsidRDefault="00575A56" w:rsidP="00575A56">
      <w:pPr>
        <w:spacing w:after="0" w:line="240" w:lineRule="auto"/>
        <w:rPr>
          <w:rFonts w:ascii="Times New Roman" w:hAnsi="Times New Roman"/>
        </w:rPr>
      </w:pPr>
    </w:p>
    <w:p w:rsidR="001E624A" w:rsidRPr="00575A56" w:rsidRDefault="001E624A" w:rsidP="008D39EF">
      <w:pPr>
        <w:spacing w:after="0" w:line="240" w:lineRule="auto"/>
        <w:jc w:val="both"/>
        <w:rPr>
          <w:rFonts w:ascii="Times New Roman" w:hAnsi="Times New Roman"/>
        </w:rPr>
      </w:pPr>
      <w:r w:rsidRPr="00575A56">
        <w:rPr>
          <w:rFonts w:ascii="Times New Roman" w:hAnsi="Times New Roman"/>
        </w:rPr>
        <w:t>Министарство финансија је у сарадњи са СКГО припремило униформну програмску структуру за ЈЛС која се примењује у изради одлуке о буџету јединица локалне самоуправе за 2017. годину, која је ревидирана и садржи 17 програма уместо досадашњих 15, као и низ измена на нивоу програмских активности са сходно усклађеним шифрама.</w:t>
      </w:r>
    </w:p>
    <w:p w:rsidR="00D840CC" w:rsidRPr="00575A56" w:rsidRDefault="001E624A" w:rsidP="008D39EF">
      <w:pPr>
        <w:spacing w:after="0" w:line="240" w:lineRule="auto"/>
        <w:jc w:val="both"/>
        <w:rPr>
          <w:rFonts w:ascii="Times New Roman" w:hAnsi="Times New Roman"/>
        </w:rPr>
      </w:pPr>
      <w:r w:rsidRPr="00575A56">
        <w:rPr>
          <w:rFonts w:ascii="Times New Roman" w:hAnsi="Times New Roman"/>
        </w:rPr>
        <w:t xml:space="preserve"> Министарство финансија је такође у сарадњи са СКГО припремило документ који садржи циљеве програма и програмских активности и листу униформних индикатора који треба у значајној мери да олакша припрему буџета од стране локалних власти и осигура униформност и упоредивост садржине програмских буџета ЈЛС. Упутство за припрему програмског буџета, са анексом 5 којим је дефинисана униформна програмска структура за ЈЛС, као и документ који садржи циљеве програма и програмских активности и листа униформних индикатора се може наћи на сајту Министарства финансија (www.mfin.gov.rs), као и на сајту СКГО (www.skgo.org). </w:t>
      </w:r>
    </w:p>
    <w:p w:rsidR="005F47B6" w:rsidRPr="00575A56" w:rsidRDefault="005F47B6" w:rsidP="00575A56">
      <w:pPr>
        <w:spacing w:after="0" w:line="240" w:lineRule="auto"/>
        <w:rPr>
          <w:rFonts w:ascii="Times New Roman" w:hAnsi="Times New Roman"/>
        </w:rPr>
      </w:pPr>
    </w:p>
    <w:p w:rsidR="001E624A" w:rsidRDefault="00575A56" w:rsidP="00575A56">
      <w:pPr>
        <w:spacing w:after="0" w:line="240" w:lineRule="auto"/>
        <w:rPr>
          <w:rFonts w:ascii="Times New Roman" w:hAnsi="Times New Roman"/>
          <w:b/>
          <w:color w:val="000000"/>
        </w:rPr>
      </w:pPr>
      <w:r>
        <w:rPr>
          <w:rFonts w:ascii="Times New Roman" w:hAnsi="Times New Roman"/>
          <w:b/>
          <w:color w:val="000000"/>
          <w:lang w:val="sr-Cyrl-RS"/>
        </w:rPr>
        <w:t xml:space="preserve"> </w:t>
      </w:r>
      <w:r w:rsidR="001E624A" w:rsidRPr="00575A56">
        <w:rPr>
          <w:rFonts w:ascii="Times New Roman" w:hAnsi="Times New Roman"/>
          <w:b/>
          <w:color w:val="000000"/>
        </w:rPr>
        <w:t>2. Опште напомене за припрему одлуке о буџету локалне власти</w:t>
      </w:r>
    </w:p>
    <w:p w:rsidR="00575A56" w:rsidRPr="00575A56" w:rsidRDefault="00575A56" w:rsidP="00575A56">
      <w:pPr>
        <w:spacing w:after="0" w:line="240" w:lineRule="auto"/>
        <w:rPr>
          <w:rFonts w:ascii="Times New Roman" w:hAnsi="Times New Roman"/>
          <w:b/>
          <w:color w:val="000000"/>
        </w:rPr>
      </w:pPr>
    </w:p>
    <w:p w:rsidR="001E624A" w:rsidRPr="00575A56" w:rsidRDefault="000E4AF3" w:rsidP="008D39EF">
      <w:pPr>
        <w:spacing w:after="0" w:line="240" w:lineRule="auto"/>
        <w:jc w:val="both"/>
        <w:rPr>
          <w:rFonts w:ascii="Times New Roman" w:hAnsi="Times New Roman"/>
          <w:color w:val="000000"/>
          <w:lang w:val="sr-Cyrl-RS"/>
        </w:rPr>
      </w:pPr>
      <w:r w:rsidRPr="00575A56">
        <w:rPr>
          <w:rFonts w:ascii="Times New Roman" w:hAnsi="Times New Roman"/>
          <w:color w:val="000000"/>
          <w:lang w:val="sr-Cyrl-RS"/>
        </w:rPr>
        <w:t xml:space="preserve">На основу </w:t>
      </w:r>
      <w:r w:rsidRPr="00DE39D1">
        <w:rPr>
          <w:rFonts w:ascii="Times New Roman" w:hAnsi="Times New Roman"/>
          <w:lang w:val="sr-Cyrl-RS"/>
        </w:rPr>
        <w:t xml:space="preserve">Одлуке о гашењу ЈП Дирекција за уређење и изградњу општине Лајковац </w:t>
      </w:r>
      <w:r w:rsidR="00DE39D1" w:rsidRPr="00DE39D1">
        <w:rPr>
          <w:rFonts w:ascii="Times New Roman" w:hAnsi="Times New Roman"/>
          <w:lang w:val="sr-Cyrl-RS"/>
        </w:rPr>
        <w:t>закључно са 1.децембром 2016. г</w:t>
      </w:r>
      <w:r w:rsidRPr="00DE39D1">
        <w:rPr>
          <w:rFonts w:ascii="Times New Roman" w:hAnsi="Times New Roman"/>
          <w:lang w:val="sr-Cyrl-RS"/>
        </w:rPr>
        <w:t xml:space="preserve">одине и преузимања послова </w:t>
      </w:r>
      <w:r w:rsidRPr="00575A56">
        <w:rPr>
          <w:rFonts w:ascii="Times New Roman" w:hAnsi="Times New Roman"/>
          <w:color w:val="000000"/>
          <w:lang w:val="sr-Cyrl-RS"/>
        </w:rPr>
        <w:t xml:space="preserve">и обавеза и запослених од стране </w:t>
      </w:r>
      <w:r w:rsidR="00575A56">
        <w:rPr>
          <w:rFonts w:ascii="Times New Roman" w:hAnsi="Times New Roman"/>
          <w:color w:val="000000"/>
          <w:lang w:val="sr-Cyrl-RS"/>
        </w:rPr>
        <w:t>Општине Лајковац у О</w:t>
      </w:r>
      <w:r w:rsidRPr="00575A56">
        <w:rPr>
          <w:rFonts w:ascii="Times New Roman" w:hAnsi="Times New Roman"/>
          <w:color w:val="000000"/>
          <w:lang w:val="sr-Cyrl-RS"/>
        </w:rPr>
        <w:t>длуци о буџету за 2017</w:t>
      </w:r>
      <w:r w:rsidR="00575A56">
        <w:rPr>
          <w:rFonts w:ascii="Times New Roman" w:hAnsi="Times New Roman"/>
          <w:color w:val="000000"/>
          <w:lang w:val="sr-Cyrl-RS"/>
        </w:rPr>
        <w:t>.</w:t>
      </w:r>
      <w:r w:rsidRPr="00575A56">
        <w:rPr>
          <w:rFonts w:ascii="Times New Roman" w:hAnsi="Times New Roman"/>
          <w:color w:val="000000"/>
          <w:lang w:val="sr-Cyrl-RS"/>
        </w:rPr>
        <w:t xml:space="preserve">годину </w:t>
      </w:r>
      <w:r w:rsidR="00575A56">
        <w:rPr>
          <w:rFonts w:ascii="Times New Roman" w:hAnsi="Times New Roman"/>
          <w:color w:val="000000"/>
          <w:lang w:val="sr-Cyrl-RS"/>
        </w:rPr>
        <w:t xml:space="preserve">Дирекција </w:t>
      </w:r>
      <w:r w:rsidRPr="00575A56">
        <w:rPr>
          <w:rFonts w:ascii="Times New Roman" w:hAnsi="Times New Roman"/>
          <w:color w:val="000000"/>
          <w:lang w:val="sr-Cyrl-RS"/>
        </w:rPr>
        <w:t>неће бити исказана као индиректни корисни</w:t>
      </w:r>
      <w:r w:rsidR="00575A56">
        <w:rPr>
          <w:rFonts w:ascii="Times New Roman" w:hAnsi="Times New Roman"/>
          <w:color w:val="000000"/>
          <w:lang w:val="sr-Cyrl-RS"/>
        </w:rPr>
        <w:t>к</w:t>
      </w:r>
      <w:r w:rsidRPr="00575A56">
        <w:rPr>
          <w:rFonts w:ascii="Times New Roman" w:hAnsi="Times New Roman"/>
          <w:color w:val="000000"/>
          <w:lang w:val="sr-Cyrl-RS"/>
        </w:rPr>
        <w:t xml:space="preserve"> буџетских </w:t>
      </w:r>
      <w:r w:rsidR="00575A56">
        <w:rPr>
          <w:rFonts w:ascii="Times New Roman" w:hAnsi="Times New Roman"/>
          <w:color w:val="000000"/>
          <w:lang w:val="sr-Cyrl-RS"/>
        </w:rPr>
        <w:t xml:space="preserve">средстава, с обзиром на то да </w:t>
      </w:r>
      <w:r w:rsidRPr="00575A56">
        <w:rPr>
          <w:rFonts w:ascii="Times New Roman" w:hAnsi="Times New Roman"/>
          <w:color w:val="000000"/>
          <w:lang w:val="sr-Cyrl-RS"/>
        </w:rPr>
        <w:t xml:space="preserve"> није била финансирана из наменских јавних прихода .</w:t>
      </w:r>
    </w:p>
    <w:p w:rsidR="00C24143" w:rsidRPr="00575A56" w:rsidRDefault="000E4AF3" w:rsidP="008D39EF">
      <w:pPr>
        <w:spacing w:after="0" w:line="240" w:lineRule="auto"/>
        <w:jc w:val="both"/>
        <w:rPr>
          <w:rFonts w:ascii="Times New Roman" w:hAnsi="Times New Roman"/>
          <w:color w:val="000000"/>
          <w:lang w:val="sr-Cyrl-RS"/>
        </w:rPr>
      </w:pPr>
      <w:r w:rsidRPr="00575A56">
        <w:rPr>
          <w:rFonts w:ascii="Times New Roman" w:hAnsi="Times New Roman"/>
          <w:color w:val="000000"/>
          <w:lang w:val="sr-Cyrl-RS"/>
        </w:rPr>
        <w:t xml:space="preserve">У оквиру консолидованог рачуна трезора </w:t>
      </w:r>
      <w:r w:rsidR="00C24143" w:rsidRPr="00575A56">
        <w:rPr>
          <w:rFonts w:ascii="Times New Roman" w:hAnsi="Times New Roman"/>
          <w:color w:val="000000"/>
          <w:lang w:val="sr-Cyrl-RS"/>
        </w:rPr>
        <w:t>могу се отварати  подрачуни рачуна сопствених прихода</w:t>
      </w:r>
    </w:p>
    <w:p w:rsidR="00C24143" w:rsidRPr="00575A56" w:rsidRDefault="00C24143" w:rsidP="008D39EF">
      <w:pPr>
        <w:spacing w:after="0" w:line="240" w:lineRule="auto"/>
        <w:jc w:val="both"/>
        <w:rPr>
          <w:rFonts w:ascii="Times New Roman" w:hAnsi="Times New Roman"/>
          <w:color w:val="000000"/>
          <w:lang w:val="sr-Cyrl-RS"/>
        </w:rPr>
      </w:pPr>
      <w:r w:rsidRPr="00575A56">
        <w:rPr>
          <w:rFonts w:ascii="Times New Roman" w:hAnsi="Times New Roman"/>
          <w:color w:val="000000"/>
          <w:lang w:val="sr-Cyrl-RS"/>
        </w:rPr>
        <w:t>индиректних корисника буџетских средства само у случају када је коришћење и расподела тих</w:t>
      </w:r>
    </w:p>
    <w:p w:rsidR="000E4AF3" w:rsidRPr="00575A56" w:rsidRDefault="00C24143" w:rsidP="008D39EF">
      <w:pPr>
        <w:spacing w:after="0" w:line="240" w:lineRule="auto"/>
        <w:jc w:val="both"/>
        <w:rPr>
          <w:rFonts w:ascii="Times New Roman" w:hAnsi="Times New Roman"/>
          <w:color w:val="000000"/>
          <w:lang w:val="sr-Cyrl-RS"/>
        </w:rPr>
      </w:pPr>
      <w:r w:rsidRPr="00575A56">
        <w:rPr>
          <w:rFonts w:ascii="Times New Roman" w:hAnsi="Times New Roman"/>
          <w:color w:val="000000"/>
          <w:lang w:val="sr-Cyrl-RS"/>
        </w:rPr>
        <w:t>прихода уређена посебним законима.</w:t>
      </w:r>
    </w:p>
    <w:p w:rsidR="00C24143" w:rsidRPr="00575A56" w:rsidRDefault="00C24143" w:rsidP="008D39EF">
      <w:pPr>
        <w:spacing w:after="0" w:line="240" w:lineRule="auto"/>
        <w:jc w:val="both"/>
        <w:rPr>
          <w:rFonts w:ascii="Times New Roman" w:hAnsi="Times New Roman"/>
          <w:color w:val="000000"/>
          <w:lang w:val="sr-Cyrl-RS"/>
        </w:rPr>
      </w:pPr>
      <w:r w:rsidRPr="00575A56">
        <w:rPr>
          <w:rFonts w:ascii="Times New Roman" w:hAnsi="Times New Roman"/>
          <w:color w:val="000000"/>
          <w:lang w:val="sr-Cyrl-RS"/>
        </w:rPr>
        <w:t>Jавни приходи остварени по основу пружања услуга боравка деце у предшколским</w:t>
      </w:r>
      <w:r w:rsidR="005D0066">
        <w:rPr>
          <w:rFonts w:ascii="Times New Roman" w:hAnsi="Times New Roman"/>
          <w:color w:val="000000"/>
          <w:lang w:val="sr-Cyrl-RS"/>
        </w:rPr>
        <w:t xml:space="preserve"> </w:t>
      </w:r>
      <w:r w:rsidRPr="00575A56">
        <w:rPr>
          <w:rFonts w:ascii="Times New Roman" w:hAnsi="Times New Roman"/>
          <w:color w:val="000000"/>
          <w:lang w:val="sr-Cyrl-RS"/>
        </w:rPr>
        <w:t xml:space="preserve">установама планирају се на извору 01- Приходи из буџета, а Одељење за буџет и финансије  изводе о </w:t>
      </w:r>
      <w:r w:rsidRPr="00575A56">
        <w:rPr>
          <w:rFonts w:ascii="Times New Roman" w:hAnsi="Times New Roman"/>
          <w:color w:val="000000"/>
          <w:lang w:val="sr-Cyrl-RS"/>
        </w:rPr>
        <w:lastRenderedPageBreak/>
        <w:t xml:space="preserve">оствареним уплатама овог прихода на прописан рачун за уплату јавних прихода редовно ће достављати предшколској установи. </w:t>
      </w:r>
    </w:p>
    <w:p w:rsidR="00C24143" w:rsidRPr="00575A56" w:rsidRDefault="00C24143" w:rsidP="008D39EF">
      <w:pPr>
        <w:spacing w:after="0" w:line="240" w:lineRule="auto"/>
        <w:jc w:val="both"/>
        <w:rPr>
          <w:rFonts w:ascii="Times New Roman" w:hAnsi="Times New Roman"/>
          <w:color w:val="000000"/>
          <w:lang w:val="sr-Cyrl-RS"/>
        </w:rPr>
      </w:pPr>
    </w:p>
    <w:p w:rsidR="00C24143" w:rsidRPr="005D0066" w:rsidRDefault="00C24143" w:rsidP="008D39EF">
      <w:pPr>
        <w:spacing w:after="0" w:line="240" w:lineRule="auto"/>
        <w:jc w:val="both"/>
        <w:rPr>
          <w:rFonts w:ascii="Times New Roman" w:hAnsi="Times New Roman"/>
          <w:color w:val="000000"/>
          <w:lang w:val="sr-Cyrl-RS"/>
        </w:rPr>
      </w:pPr>
      <w:r w:rsidRPr="00575A56">
        <w:rPr>
          <w:rFonts w:ascii="Times New Roman" w:hAnsi="Times New Roman"/>
          <w:color w:val="000000"/>
          <w:lang w:val="sr-Cyrl-RS"/>
        </w:rPr>
        <w:t>У оквиру спровођења реформе јавних финансија започет је процес унапређења</w:t>
      </w:r>
      <w:r w:rsidR="00575A56">
        <w:rPr>
          <w:rFonts w:ascii="Times New Roman" w:hAnsi="Times New Roman"/>
          <w:color w:val="000000"/>
          <w:lang w:val="sr-Cyrl-RS"/>
        </w:rPr>
        <w:t xml:space="preserve"> </w:t>
      </w:r>
      <w:r w:rsidRPr="00575A56">
        <w:rPr>
          <w:rFonts w:ascii="Times New Roman" w:hAnsi="Times New Roman"/>
          <w:color w:val="000000"/>
          <w:lang w:val="sr-Cyrl-RS"/>
        </w:rPr>
        <w:t>програмског модела буџета кроз увођење принципа родно одговорног буџетирања у буџетски</w:t>
      </w:r>
      <w:r w:rsidR="005D0066">
        <w:rPr>
          <w:rFonts w:ascii="Times New Roman" w:hAnsi="Times New Roman"/>
          <w:color w:val="000000"/>
          <w:lang w:val="sr-Cyrl-RS"/>
        </w:rPr>
        <w:t xml:space="preserve"> </w:t>
      </w:r>
      <w:r w:rsidRPr="00575A56">
        <w:rPr>
          <w:rFonts w:ascii="Times New Roman" w:hAnsi="Times New Roman"/>
          <w:color w:val="000000"/>
          <w:lang w:val="sr-Cyrl-RS"/>
        </w:rPr>
        <w:t>процес. На основу  план</w:t>
      </w:r>
      <w:r w:rsidR="005D0066">
        <w:rPr>
          <w:rFonts w:ascii="Times New Roman" w:hAnsi="Times New Roman"/>
          <w:color w:val="000000"/>
          <w:lang w:val="sr-Cyrl-RS"/>
        </w:rPr>
        <w:t>а</w:t>
      </w:r>
      <w:r w:rsidRPr="00575A56">
        <w:rPr>
          <w:rFonts w:ascii="Times New Roman" w:hAnsi="Times New Roman"/>
          <w:color w:val="000000"/>
          <w:lang w:val="sr-Cyrl-RS"/>
        </w:rPr>
        <w:t xml:space="preserve"> за постепено увођење родно одговорног буџетирања </w:t>
      </w:r>
      <w:r w:rsidR="005D0066">
        <w:rPr>
          <w:rFonts w:ascii="Times New Roman" w:hAnsi="Times New Roman"/>
          <w:color w:val="000000"/>
          <w:lang w:val="sr-Cyrl-RS"/>
        </w:rPr>
        <w:t>з</w:t>
      </w:r>
      <w:r w:rsidRPr="00575A56">
        <w:rPr>
          <w:rFonts w:ascii="Times New Roman" w:hAnsi="Times New Roman"/>
          <w:color w:val="000000"/>
          <w:lang w:val="sr-Cyrl-RS"/>
        </w:rPr>
        <w:t>а</w:t>
      </w:r>
      <w:r w:rsidR="005D0066">
        <w:rPr>
          <w:rFonts w:ascii="Times New Roman" w:hAnsi="Times New Roman"/>
          <w:color w:val="000000"/>
          <w:lang w:val="sr-Cyrl-RS"/>
        </w:rPr>
        <w:t xml:space="preserve"> </w:t>
      </w:r>
      <w:r w:rsidRPr="00575A56">
        <w:rPr>
          <w:rFonts w:ascii="Times New Roman" w:hAnsi="Times New Roman"/>
          <w:color w:val="000000"/>
          <w:lang w:val="sr-Cyrl-RS"/>
        </w:rPr>
        <w:t xml:space="preserve">2017. годину Општинска управа општине Лајковац ће у оквиру свог финасијског плана дефинисати најмање један родноодговоран циљ и одговарајуће индикаторе који адекватно мере допринос циља унапређењу равноправости између жена и мушкараца, у оквиру </w:t>
      </w:r>
      <w:r w:rsidR="005D0066">
        <w:rPr>
          <w:rFonts w:ascii="Times New Roman" w:hAnsi="Times New Roman"/>
          <w:color w:val="000000"/>
          <w:lang w:val="sr-Cyrl-RS"/>
        </w:rPr>
        <w:t xml:space="preserve">једног </w:t>
      </w:r>
      <w:r w:rsidRPr="00575A56">
        <w:rPr>
          <w:rFonts w:ascii="Times New Roman" w:hAnsi="Times New Roman"/>
          <w:color w:val="000000"/>
          <w:lang w:val="sr-Cyrl-RS"/>
        </w:rPr>
        <w:t xml:space="preserve">програма </w:t>
      </w:r>
      <w:r w:rsidR="005D0066" w:rsidRPr="005D0066">
        <w:rPr>
          <w:rFonts w:ascii="Times New Roman" w:hAnsi="Times New Roman"/>
          <w:lang w:val="sr-Cyrl-RS"/>
        </w:rPr>
        <w:t>и програмске активности</w:t>
      </w:r>
      <w:r w:rsidR="005D0066">
        <w:rPr>
          <w:rFonts w:ascii="Times New Roman" w:hAnsi="Times New Roman"/>
          <w:lang w:val="sr-Cyrl-RS"/>
        </w:rPr>
        <w:t>.</w:t>
      </w:r>
    </w:p>
    <w:p w:rsidR="00C24143" w:rsidRPr="00575A56" w:rsidRDefault="00C24143" w:rsidP="008D39EF">
      <w:pPr>
        <w:spacing w:after="0" w:line="240" w:lineRule="auto"/>
        <w:jc w:val="both"/>
        <w:rPr>
          <w:rFonts w:ascii="Times New Roman" w:hAnsi="Times New Roman"/>
          <w:color w:val="000000"/>
          <w:lang w:val="sr-Cyrl-RS"/>
        </w:rPr>
      </w:pPr>
    </w:p>
    <w:p w:rsidR="00C24143" w:rsidRPr="00575A56" w:rsidRDefault="00C24143" w:rsidP="008D39EF">
      <w:pPr>
        <w:spacing w:after="0" w:line="240" w:lineRule="auto"/>
        <w:jc w:val="both"/>
        <w:rPr>
          <w:rFonts w:ascii="Times New Roman" w:hAnsi="Times New Roman"/>
          <w:color w:val="000000"/>
          <w:lang w:val="sr-Cyrl-RS"/>
        </w:rPr>
      </w:pPr>
      <w:r w:rsidRPr="00575A56">
        <w:rPr>
          <w:rFonts w:ascii="Times New Roman" w:hAnsi="Times New Roman"/>
          <w:color w:val="000000"/>
          <w:lang w:val="sr-Cyrl-RS"/>
        </w:rPr>
        <w:t>У циљу економичног и ефикасног управљања јавним средствима, а полазећи од</w:t>
      </w:r>
      <w:r w:rsidR="005D0066">
        <w:rPr>
          <w:rFonts w:ascii="Times New Roman" w:hAnsi="Times New Roman"/>
          <w:color w:val="000000"/>
          <w:lang w:val="sr-Cyrl-RS"/>
        </w:rPr>
        <w:t xml:space="preserve"> </w:t>
      </w:r>
      <w:r w:rsidRPr="00575A56">
        <w:rPr>
          <w:rFonts w:ascii="Times New Roman" w:hAnsi="Times New Roman"/>
          <w:color w:val="000000"/>
          <w:lang w:val="sr-Cyrl-RS"/>
        </w:rPr>
        <w:t>Извештаја о ревизији сврсисходности- Оправданост формирања комисија и других сталних и</w:t>
      </w:r>
      <w:r w:rsidR="005D0066">
        <w:rPr>
          <w:rFonts w:ascii="Times New Roman" w:hAnsi="Times New Roman"/>
          <w:color w:val="000000"/>
          <w:lang w:val="sr-Cyrl-RS"/>
        </w:rPr>
        <w:t xml:space="preserve"> </w:t>
      </w:r>
      <w:r w:rsidRPr="00575A56">
        <w:rPr>
          <w:rFonts w:ascii="Times New Roman" w:hAnsi="Times New Roman"/>
          <w:color w:val="000000"/>
          <w:lang w:val="sr-Cyrl-RS"/>
        </w:rPr>
        <w:t>привремених радних тела у јавном сектору, неопходно је да се преиспита оправданост</w:t>
      </w:r>
      <w:r w:rsidR="005D0066">
        <w:rPr>
          <w:rFonts w:ascii="Times New Roman" w:hAnsi="Times New Roman"/>
          <w:color w:val="000000"/>
          <w:lang w:val="sr-Cyrl-RS"/>
        </w:rPr>
        <w:t xml:space="preserve"> </w:t>
      </w:r>
      <w:r w:rsidRPr="00575A56">
        <w:rPr>
          <w:rFonts w:ascii="Times New Roman" w:hAnsi="Times New Roman"/>
          <w:color w:val="000000"/>
          <w:lang w:val="sr-Cyrl-RS"/>
        </w:rPr>
        <w:t>формираних комисија и других радних тела, као и потреба оснивања нових, осим оних</w:t>
      </w:r>
      <w:r w:rsidR="005D0066">
        <w:rPr>
          <w:rFonts w:ascii="Times New Roman" w:hAnsi="Times New Roman"/>
          <w:color w:val="000000"/>
          <w:lang w:val="sr-Cyrl-RS"/>
        </w:rPr>
        <w:t xml:space="preserve"> </w:t>
      </w:r>
      <w:r w:rsidRPr="00575A56">
        <w:rPr>
          <w:rFonts w:ascii="Times New Roman" w:hAnsi="Times New Roman"/>
          <w:color w:val="000000"/>
          <w:lang w:val="sr-Cyrl-RS"/>
        </w:rPr>
        <w:t>предвиђених законом. Такође, приликом оснивања комисија и других радних тела потребно је да</w:t>
      </w:r>
      <w:r w:rsidR="005D0066">
        <w:rPr>
          <w:rFonts w:ascii="Times New Roman" w:hAnsi="Times New Roman"/>
          <w:color w:val="000000"/>
          <w:lang w:val="sr-Cyrl-RS"/>
        </w:rPr>
        <w:t xml:space="preserve"> се јасно дефинишу циљ и </w:t>
      </w:r>
      <w:r w:rsidRPr="00575A56">
        <w:rPr>
          <w:rFonts w:ascii="Times New Roman" w:hAnsi="Times New Roman"/>
          <w:color w:val="000000"/>
          <w:lang w:val="sr-Cyrl-RS"/>
        </w:rPr>
        <w:t>задатак, број чланова, рок извршења задатака, висина накнаде,резултат рада комисије, начин извештавања о раду, начин контроле њиховог рада, као и да се</w:t>
      </w:r>
      <w:r w:rsidR="005D0066">
        <w:rPr>
          <w:rFonts w:ascii="Times New Roman" w:hAnsi="Times New Roman"/>
          <w:color w:val="000000"/>
          <w:lang w:val="sr-Cyrl-RS"/>
        </w:rPr>
        <w:t xml:space="preserve"> </w:t>
      </w:r>
      <w:r w:rsidRPr="00575A56">
        <w:rPr>
          <w:rFonts w:ascii="Times New Roman" w:hAnsi="Times New Roman"/>
          <w:color w:val="000000"/>
          <w:lang w:val="sr-Cyrl-RS"/>
        </w:rPr>
        <w:t>успостави јединствена и свеобухватна евиденција о комисијама и другим</w:t>
      </w:r>
      <w:r w:rsidR="00CD08A8" w:rsidRPr="00575A56">
        <w:rPr>
          <w:rFonts w:ascii="Times New Roman" w:hAnsi="Times New Roman"/>
          <w:color w:val="000000"/>
          <w:lang w:val="sr-Cyrl-RS"/>
        </w:rPr>
        <w:t xml:space="preserve"> радним телима. Као </w:t>
      </w:r>
      <w:r w:rsidRPr="00575A56">
        <w:rPr>
          <w:rFonts w:ascii="Times New Roman" w:hAnsi="Times New Roman"/>
          <w:color w:val="000000"/>
          <w:lang w:val="sr-Cyrl-RS"/>
        </w:rPr>
        <w:t>саставни део Упутства доставља се Прилог 3 - Преглед комисија и уговора који је потребно</w:t>
      </w:r>
      <w:r w:rsidR="005D0066">
        <w:rPr>
          <w:rFonts w:ascii="Times New Roman" w:hAnsi="Times New Roman"/>
          <w:color w:val="000000"/>
          <w:lang w:val="sr-Cyrl-RS"/>
        </w:rPr>
        <w:t xml:space="preserve"> </w:t>
      </w:r>
      <w:r w:rsidRPr="00575A56">
        <w:rPr>
          <w:rFonts w:ascii="Times New Roman" w:hAnsi="Times New Roman"/>
          <w:color w:val="000000"/>
          <w:lang w:val="sr-Cyrl-RS"/>
        </w:rPr>
        <w:t>доставити Министарству финансија на прописан начин</w:t>
      </w:r>
      <w:r w:rsidR="005D0066">
        <w:rPr>
          <w:rFonts w:ascii="Times New Roman" w:hAnsi="Times New Roman"/>
          <w:color w:val="000000"/>
          <w:lang w:val="sr-Cyrl-RS"/>
        </w:rPr>
        <w:t>.</w:t>
      </w:r>
    </w:p>
    <w:p w:rsidR="00CD08A8" w:rsidRPr="00575A56" w:rsidRDefault="00CD08A8" w:rsidP="008D39EF">
      <w:pPr>
        <w:spacing w:after="0" w:line="240" w:lineRule="auto"/>
        <w:jc w:val="both"/>
        <w:rPr>
          <w:rFonts w:ascii="Times New Roman" w:hAnsi="Times New Roman"/>
          <w:color w:val="000000"/>
          <w:lang w:val="sr-Cyrl-RS"/>
        </w:rPr>
      </w:pPr>
    </w:p>
    <w:p w:rsidR="00C24143" w:rsidRPr="00575A56" w:rsidRDefault="00CD08A8" w:rsidP="008D39EF">
      <w:pPr>
        <w:spacing w:after="0" w:line="240" w:lineRule="auto"/>
        <w:jc w:val="both"/>
        <w:rPr>
          <w:rFonts w:ascii="Times New Roman" w:hAnsi="Times New Roman"/>
          <w:color w:val="000000"/>
          <w:lang w:val="sr-Cyrl-RS"/>
        </w:rPr>
      </w:pPr>
      <w:r w:rsidRPr="00575A56">
        <w:rPr>
          <w:rFonts w:ascii="Times New Roman" w:hAnsi="Times New Roman"/>
          <w:color w:val="000000"/>
          <w:lang w:val="sr-Cyrl-RS"/>
        </w:rPr>
        <w:t>У циљу информисања и појашњења грађанима о</w:t>
      </w:r>
      <w:r w:rsidR="005D0066">
        <w:rPr>
          <w:rFonts w:ascii="Times New Roman" w:hAnsi="Times New Roman"/>
          <w:color w:val="000000"/>
          <w:lang w:val="sr-Cyrl-RS"/>
        </w:rPr>
        <w:t xml:space="preserve"> </w:t>
      </w:r>
      <w:r w:rsidRPr="00575A56">
        <w:rPr>
          <w:rFonts w:ascii="Times New Roman" w:hAnsi="Times New Roman"/>
          <w:color w:val="000000"/>
          <w:lang w:val="sr-Cyrl-RS"/>
        </w:rPr>
        <w:t>начину трошења и за које сврхе се троше буџетска средства, потребно је да буџет буде приказан на једноставан и разумљив начин са информацијама о буџетским приходима и примањима, расходима и издацима, изворима финансирања, буџетским корисницима и сл. и објављен на интернет страници општине.</w:t>
      </w:r>
    </w:p>
    <w:p w:rsidR="00CD08A8" w:rsidRPr="00575A56" w:rsidRDefault="00CD08A8" w:rsidP="008D39EF">
      <w:pPr>
        <w:spacing w:after="0" w:line="240" w:lineRule="auto"/>
        <w:jc w:val="both"/>
        <w:rPr>
          <w:rFonts w:ascii="Times New Roman" w:hAnsi="Times New Roman"/>
          <w:color w:val="000000"/>
          <w:lang w:val="sr-Cyrl-RS"/>
        </w:rPr>
      </w:pPr>
      <w:r w:rsidRPr="00575A56">
        <w:rPr>
          <w:rFonts w:ascii="Times New Roman" w:hAnsi="Times New Roman"/>
          <w:color w:val="000000"/>
          <w:lang w:val="sr-Cyrl-RS"/>
        </w:rPr>
        <w:t>На основу склопљеног аранжмана из предострожности са Међународним монетарним фондом и Меморандума о економској и фискалној политици са техничким меморандумом о разумевању, а у циљу извршења обавезе да се са доношењем одлуке о буџету локалне власти за 2018. годину омогући консолидација података о извршењу њихових буџета у јединствен систем извршења буџета на нивоу општег нивоа државе са јединственом структуром података, потребно је да информациони системи за извршење буџета у потпуности покривају све</w:t>
      </w:r>
      <w:r w:rsidR="005D0066">
        <w:rPr>
          <w:rFonts w:ascii="Times New Roman" w:hAnsi="Times New Roman"/>
          <w:color w:val="000000"/>
          <w:lang w:val="sr-Cyrl-RS"/>
        </w:rPr>
        <w:t xml:space="preserve"> </w:t>
      </w:r>
      <w:r w:rsidRPr="00575A56">
        <w:rPr>
          <w:rFonts w:ascii="Times New Roman" w:hAnsi="Times New Roman"/>
          <w:color w:val="000000"/>
          <w:lang w:val="sr-Cyrl-RS"/>
        </w:rPr>
        <w:t>елементе извршења буџета, у складу са Законом о буџетском систему, као што су: износи</w:t>
      </w:r>
      <w:r w:rsidR="005D0066">
        <w:rPr>
          <w:rFonts w:ascii="Times New Roman" w:hAnsi="Times New Roman"/>
          <w:color w:val="000000"/>
          <w:lang w:val="sr-Cyrl-RS"/>
        </w:rPr>
        <w:t xml:space="preserve"> </w:t>
      </w:r>
      <w:r w:rsidRPr="00575A56">
        <w:rPr>
          <w:rFonts w:ascii="Times New Roman" w:hAnsi="Times New Roman"/>
          <w:color w:val="000000"/>
          <w:lang w:val="sr-Cyrl-RS"/>
        </w:rPr>
        <w:t>апропријација утврђених одлуком о буџету, подаци о променама апропријација током године,</w:t>
      </w:r>
      <w:r w:rsidR="005D0066">
        <w:rPr>
          <w:rFonts w:ascii="Times New Roman" w:hAnsi="Times New Roman"/>
          <w:color w:val="000000"/>
          <w:lang w:val="sr-Cyrl-RS"/>
        </w:rPr>
        <w:t xml:space="preserve"> </w:t>
      </w:r>
      <w:r w:rsidRPr="00575A56">
        <w:rPr>
          <w:rFonts w:ascii="Times New Roman" w:hAnsi="Times New Roman"/>
          <w:color w:val="000000"/>
          <w:lang w:val="sr-Cyrl-RS"/>
        </w:rPr>
        <w:t>подаци о преузетим обавезама, подаци о налозима за плаћање, подаци о оствареним приходима и</w:t>
      </w:r>
      <w:r w:rsidR="005D0066">
        <w:rPr>
          <w:rFonts w:ascii="Times New Roman" w:hAnsi="Times New Roman"/>
          <w:color w:val="000000"/>
          <w:lang w:val="sr-Cyrl-RS"/>
        </w:rPr>
        <w:t xml:space="preserve"> </w:t>
      </w:r>
      <w:r w:rsidRPr="00575A56">
        <w:rPr>
          <w:rFonts w:ascii="Times New Roman" w:hAnsi="Times New Roman"/>
          <w:color w:val="000000"/>
          <w:lang w:val="sr-Cyrl-RS"/>
        </w:rPr>
        <w:t>примањима и реализованим расходима и издацима, у складу са свим буџетским класификацијама</w:t>
      </w:r>
      <w:r w:rsidR="005D0066">
        <w:rPr>
          <w:rFonts w:ascii="Times New Roman" w:hAnsi="Times New Roman"/>
          <w:color w:val="000000"/>
          <w:lang w:val="sr-Cyrl-RS"/>
        </w:rPr>
        <w:t xml:space="preserve"> </w:t>
      </w:r>
      <w:r w:rsidRPr="00575A56">
        <w:rPr>
          <w:rFonts w:ascii="Times New Roman" w:hAnsi="Times New Roman"/>
          <w:color w:val="000000"/>
          <w:lang w:val="sr-Cyrl-RS"/>
        </w:rPr>
        <w:t>и изворима финансирања.</w:t>
      </w:r>
    </w:p>
    <w:p w:rsidR="00CD08A8" w:rsidRPr="00575A56" w:rsidRDefault="00CD08A8" w:rsidP="008D39EF">
      <w:pPr>
        <w:spacing w:after="0" w:line="240" w:lineRule="auto"/>
        <w:jc w:val="both"/>
        <w:rPr>
          <w:rFonts w:ascii="Times New Roman" w:hAnsi="Times New Roman"/>
          <w:color w:val="000000"/>
          <w:lang w:val="sr-Cyrl-RS"/>
        </w:rPr>
      </w:pPr>
      <w:r w:rsidRPr="00575A56">
        <w:rPr>
          <w:rFonts w:ascii="Times New Roman" w:hAnsi="Times New Roman"/>
          <w:color w:val="000000"/>
          <w:lang w:val="sr-Cyrl-RS"/>
        </w:rPr>
        <w:t>Током 2017. године Министарство финансија ће прописати форму података помоћу</w:t>
      </w:r>
    </w:p>
    <w:p w:rsidR="00CD08A8" w:rsidRPr="00575A56" w:rsidRDefault="00CD08A8" w:rsidP="008D39EF">
      <w:pPr>
        <w:spacing w:after="0" w:line="240" w:lineRule="auto"/>
        <w:jc w:val="both"/>
        <w:rPr>
          <w:rFonts w:ascii="Times New Roman" w:hAnsi="Times New Roman"/>
          <w:color w:val="000000"/>
          <w:lang w:val="sr-Cyrl-RS"/>
        </w:rPr>
      </w:pPr>
      <w:r w:rsidRPr="00575A56">
        <w:rPr>
          <w:rFonts w:ascii="Times New Roman" w:hAnsi="Times New Roman"/>
          <w:color w:val="000000"/>
          <w:lang w:val="sr-Cyrl-RS"/>
        </w:rPr>
        <w:t>којих ће се вршити преузимање информација о извршењу буџета локалне власти у циљу</w:t>
      </w:r>
    </w:p>
    <w:p w:rsidR="00CD08A8" w:rsidRPr="00575A56" w:rsidRDefault="00CD08A8" w:rsidP="008D39EF">
      <w:pPr>
        <w:spacing w:after="0" w:line="240" w:lineRule="auto"/>
        <w:jc w:val="both"/>
        <w:rPr>
          <w:rFonts w:ascii="Times New Roman" w:hAnsi="Times New Roman"/>
          <w:color w:val="000000"/>
          <w:lang w:val="sr-Cyrl-RS"/>
        </w:rPr>
      </w:pPr>
      <w:r w:rsidRPr="00575A56">
        <w:rPr>
          <w:rFonts w:ascii="Times New Roman" w:hAnsi="Times New Roman"/>
          <w:color w:val="000000"/>
          <w:lang w:val="sr-Cyrl-RS"/>
        </w:rPr>
        <w:t>свеобухватног праћења извршења буџета свих нивоа власти.</w:t>
      </w:r>
    </w:p>
    <w:p w:rsidR="00CD08A8" w:rsidRPr="00575A56" w:rsidRDefault="00CD08A8" w:rsidP="00575A56">
      <w:pPr>
        <w:spacing w:after="0" w:line="240" w:lineRule="auto"/>
        <w:rPr>
          <w:rFonts w:ascii="Times New Roman" w:hAnsi="Times New Roman"/>
          <w:b/>
          <w:color w:val="000000"/>
        </w:rPr>
      </w:pPr>
    </w:p>
    <w:p w:rsidR="00071CE9" w:rsidRPr="00575A56" w:rsidRDefault="00071CE9" w:rsidP="00575A56">
      <w:pPr>
        <w:numPr>
          <w:ilvl w:val="0"/>
          <w:numId w:val="10"/>
        </w:numPr>
        <w:spacing w:after="0" w:line="240" w:lineRule="auto"/>
        <w:ind w:left="0" w:firstLine="0"/>
        <w:rPr>
          <w:rFonts w:ascii="Times New Roman" w:hAnsi="Times New Roman"/>
          <w:b/>
          <w:color w:val="000000"/>
        </w:rPr>
      </w:pPr>
      <w:r w:rsidRPr="00575A56">
        <w:rPr>
          <w:rFonts w:ascii="Times New Roman" w:hAnsi="Times New Roman"/>
          <w:b/>
          <w:color w:val="000000"/>
        </w:rPr>
        <w:t xml:space="preserve">Основне економске претпоставке и смернице за припрему нацрта </w:t>
      </w:r>
    </w:p>
    <w:p w:rsidR="00CC189D" w:rsidRPr="00575A56" w:rsidRDefault="00071CE9" w:rsidP="00575A56">
      <w:pPr>
        <w:spacing w:after="0" w:line="240" w:lineRule="auto"/>
        <w:rPr>
          <w:rFonts w:ascii="Times New Roman" w:hAnsi="Times New Roman"/>
          <w:color w:val="000000"/>
        </w:rPr>
      </w:pPr>
      <w:r w:rsidRPr="00575A56">
        <w:rPr>
          <w:rFonts w:ascii="Times New Roman" w:hAnsi="Times New Roman"/>
          <w:b/>
          <w:color w:val="000000"/>
        </w:rPr>
        <w:t xml:space="preserve">           </w:t>
      </w:r>
      <w:r w:rsidR="00902CDF" w:rsidRPr="00575A56">
        <w:rPr>
          <w:rFonts w:ascii="Times New Roman" w:hAnsi="Times New Roman"/>
          <w:b/>
          <w:color w:val="000000"/>
        </w:rPr>
        <w:t xml:space="preserve">            </w:t>
      </w:r>
      <w:r w:rsidR="00ED022B" w:rsidRPr="00575A56">
        <w:rPr>
          <w:rFonts w:ascii="Times New Roman" w:hAnsi="Times New Roman"/>
          <w:b/>
          <w:color w:val="000000"/>
        </w:rPr>
        <w:t xml:space="preserve">           </w:t>
      </w:r>
      <w:r w:rsidR="00902CDF" w:rsidRPr="00575A56">
        <w:rPr>
          <w:rFonts w:ascii="Times New Roman" w:hAnsi="Times New Roman"/>
          <w:b/>
          <w:color w:val="000000"/>
        </w:rPr>
        <w:t xml:space="preserve"> </w:t>
      </w:r>
      <w:r w:rsidR="00902CDF" w:rsidRPr="00575A56">
        <w:rPr>
          <w:rFonts w:ascii="Times New Roman" w:hAnsi="Times New Roman"/>
          <w:b/>
          <w:color w:val="000000"/>
          <w:lang w:val="sr-Cyrl-RS"/>
        </w:rPr>
        <w:t>б</w:t>
      </w:r>
      <w:r w:rsidR="002D248A" w:rsidRPr="00575A56">
        <w:rPr>
          <w:rFonts w:ascii="Times New Roman" w:hAnsi="Times New Roman"/>
          <w:b/>
          <w:color w:val="000000"/>
        </w:rPr>
        <w:t>у</w:t>
      </w:r>
      <w:r w:rsidR="00902CDF" w:rsidRPr="00575A56">
        <w:rPr>
          <w:rFonts w:ascii="Times New Roman" w:hAnsi="Times New Roman"/>
          <w:b/>
          <w:color w:val="000000"/>
          <w:lang w:val="sr-Cyrl-RS"/>
        </w:rPr>
        <w:t>џ</w:t>
      </w:r>
      <w:r w:rsidR="002D248A" w:rsidRPr="00575A56">
        <w:rPr>
          <w:rFonts w:ascii="Times New Roman" w:hAnsi="Times New Roman"/>
          <w:b/>
          <w:color w:val="000000"/>
        </w:rPr>
        <w:t>ета за 20</w:t>
      </w:r>
      <w:r w:rsidR="002D248A" w:rsidRPr="00575A56">
        <w:rPr>
          <w:rFonts w:ascii="Times New Roman" w:hAnsi="Times New Roman"/>
          <w:b/>
          <w:color w:val="000000"/>
          <w:lang w:val="sr-Cyrl-RS"/>
        </w:rPr>
        <w:t>1</w:t>
      </w:r>
      <w:r w:rsidR="001F643C" w:rsidRPr="00575A56">
        <w:rPr>
          <w:rFonts w:ascii="Times New Roman" w:hAnsi="Times New Roman"/>
          <w:b/>
          <w:color w:val="000000"/>
          <w:lang w:val="sr-Cyrl-RS"/>
        </w:rPr>
        <w:t>7.</w:t>
      </w:r>
      <w:r w:rsidRPr="00575A56">
        <w:rPr>
          <w:rFonts w:ascii="Times New Roman" w:hAnsi="Times New Roman"/>
          <w:b/>
          <w:color w:val="000000"/>
        </w:rPr>
        <w:t>годину</w:t>
      </w:r>
      <w:r w:rsidRPr="00575A56">
        <w:rPr>
          <w:rFonts w:ascii="Times New Roman" w:hAnsi="Times New Roman"/>
          <w:color w:val="000000"/>
        </w:rPr>
        <w:t xml:space="preserve"> </w:t>
      </w:r>
    </w:p>
    <w:p w:rsidR="005768C1" w:rsidRPr="00575A56" w:rsidRDefault="005768C1" w:rsidP="00575A56">
      <w:pPr>
        <w:spacing w:after="0" w:line="240" w:lineRule="auto"/>
        <w:rPr>
          <w:rFonts w:ascii="Times New Roman" w:hAnsi="Times New Roman"/>
          <w:b/>
          <w:color w:val="000000"/>
        </w:rPr>
      </w:pPr>
    </w:p>
    <w:p w:rsidR="0089242C" w:rsidRPr="00575A56" w:rsidRDefault="008E7D3E" w:rsidP="00575A56">
      <w:pPr>
        <w:spacing w:after="0" w:line="240" w:lineRule="auto"/>
        <w:rPr>
          <w:rFonts w:ascii="Times New Roman" w:hAnsi="Times New Roman"/>
          <w:color w:val="000000"/>
        </w:rPr>
      </w:pPr>
      <w:r w:rsidRPr="00575A56">
        <w:rPr>
          <w:rFonts w:ascii="Times New Roman" w:hAnsi="Times New Roman"/>
          <w:b/>
          <w:color w:val="000000"/>
          <w:lang w:val="sr-Cyrl-RS"/>
        </w:rPr>
        <w:t xml:space="preserve"> </w:t>
      </w:r>
      <w:r w:rsidR="005768C1" w:rsidRPr="00575A56">
        <w:rPr>
          <w:rFonts w:ascii="Times New Roman" w:hAnsi="Times New Roman"/>
          <w:b/>
          <w:color w:val="000000"/>
        </w:rPr>
        <w:t>Основне макроекономске претпоставке у периоду 201</w:t>
      </w:r>
      <w:r w:rsidR="001F643C" w:rsidRPr="00575A56">
        <w:rPr>
          <w:rFonts w:ascii="Times New Roman" w:hAnsi="Times New Roman"/>
          <w:b/>
          <w:color w:val="000000"/>
          <w:lang w:val="sr-Cyrl-RS"/>
        </w:rPr>
        <w:t>7</w:t>
      </w:r>
      <w:r w:rsidR="005768C1" w:rsidRPr="00575A56">
        <w:rPr>
          <w:rFonts w:ascii="Times New Roman" w:hAnsi="Times New Roman"/>
          <w:b/>
          <w:color w:val="000000"/>
        </w:rPr>
        <w:t>. – 201</w:t>
      </w:r>
      <w:r w:rsidR="001F643C" w:rsidRPr="00575A56">
        <w:rPr>
          <w:rFonts w:ascii="Times New Roman" w:hAnsi="Times New Roman"/>
          <w:b/>
          <w:color w:val="000000"/>
          <w:lang w:val="sr-Cyrl-RS"/>
        </w:rPr>
        <w:t>9</w:t>
      </w:r>
      <w:r w:rsidR="005768C1" w:rsidRPr="00575A56">
        <w:rPr>
          <w:rFonts w:ascii="Times New Roman" w:hAnsi="Times New Roman"/>
          <w:b/>
          <w:color w:val="000000"/>
        </w:rPr>
        <w:t>. године</w:t>
      </w:r>
      <w:r w:rsidR="005768C1" w:rsidRPr="00575A56">
        <w:rPr>
          <w:rFonts w:ascii="Times New Roman" w:hAnsi="Times New Roman"/>
          <w:color w:val="000000"/>
        </w:rPr>
        <w:cr/>
      </w:r>
    </w:p>
    <w:p w:rsidR="001F643C" w:rsidRPr="00575A56" w:rsidRDefault="001F643C" w:rsidP="00575A56">
      <w:pPr>
        <w:spacing w:after="0" w:line="240" w:lineRule="auto"/>
        <w:rPr>
          <w:rFonts w:ascii="Times New Roman" w:hAnsi="Times New Roman"/>
          <w:color w:val="000000"/>
        </w:rPr>
      </w:pPr>
    </w:p>
    <w:p w:rsidR="00906772" w:rsidRPr="00575A56" w:rsidRDefault="001F643C" w:rsidP="008D39EF">
      <w:pPr>
        <w:tabs>
          <w:tab w:val="left" w:pos="900"/>
        </w:tabs>
        <w:spacing w:line="240" w:lineRule="auto"/>
        <w:jc w:val="both"/>
        <w:rPr>
          <w:rFonts w:ascii="Times New Roman" w:hAnsi="Times New Roman"/>
          <w:color w:val="000000"/>
        </w:rPr>
      </w:pPr>
      <w:r w:rsidRPr="00575A56">
        <w:rPr>
          <w:rFonts w:ascii="Times New Roman" w:hAnsi="Times New Roman"/>
          <w:color w:val="000000"/>
        </w:rPr>
        <w:t xml:space="preserve">Успешно спроведене мере фискалне политике и успостављање повољног пословног и инвестиционог амбијента током 2015. године резултирали су значајним побољшањем свих економских токова у 2016. години. </w:t>
      </w:r>
    </w:p>
    <w:p w:rsidR="00906772" w:rsidRPr="00575A56" w:rsidRDefault="00906772" w:rsidP="00575A56">
      <w:pPr>
        <w:tabs>
          <w:tab w:val="left" w:pos="900"/>
        </w:tabs>
        <w:spacing w:line="240" w:lineRule="auto"/>
        <w:rPr>
          <w:rFonts w:ascii="Times New Roman" w:hAnsi="Times New Roman"/>
          <w:color w:val="000000"/>
        </w:rPr>
      </w:pPr>
    </w:p>
    <w:p w:rsidR="00906772" w:rsidRPr="00575A56" w:rsidRDefault="00906772" w:rsidP="00575A56">
      <w:pPr>
        <w:tabs>
          <w:tab w:val="left" w:pos="900"/>
        </w:tabs>
        <w:spacing w:line="240" w:lineRule="auto"/>
        <w:rPr>
          <w:rFonts w:ascii="Times New Roman" w:hAnsi="Times New Roman"/>
          <w:color w:val="000000"/>
        </w:rPr>
      </w:pPr>
    </w:p>
    <w:p w:rsidR="00C41A76" w:rsidRPr="00575A56" w:rsidRDefault="00906772" w:rsidP="00575A56">
      <w:pPr>
        <w:tabs>
          <w:tab w:val="left" w:pos="900"/>
        </w:tabs>
        <w:spacing w:line="240" w:lineRule="auto"/>
        <w:rPr>
          <w:rFonts w:ascii="Times New Roman" w:hAnsi="Times New Roman"/>
          <w:lang w:val="sr-Cyrl-RS"/>
        </w:rPr>
      </w:pPr>
      <w:r w:rsidRPr="00575A56">
        <w:rPr>
          <w:rFonts w:ascii="Times New Roman" w:hAnsi="Times New Roman"/>
          <w:color w:val="000000"/>
        </w:rPr>
        <w:t xml:space="preserve">                              Основне макроекономске претпоставке за период 2016. – 2019. године</w:t>
      </w:r>
    </w:p>
    <w:tbl>
      <w:tblPr>
        <w:tblpPr w:leftFromText="180" w:rightFromText="180" w:vertAnchor="text" w:horzAnchor="margin" w:tblpXSpec="center" w:tblpY="-36"/>
        <w:tblW w:w="0" w:type="auto"/>
        <w:tblCellMar>
          <w:left w:w="10" w:type="dxa"/>
          <w:right w:w="10" w:type="dxa"/>
        </w:tblCellMar>
        <w:tblLook w:val="04A0" w:firstRow="1" w:lastRow="0" w:firstColumn="1" w:lastColumn="0" w:noHBand="0" w:noVBand="1"/>
      </w:tblPr>
      <w:tblGrid>
        <w:gridCol w:w="3050"/>
        <w:gridCol w:w="1261"/>
        <w:gridCol w:w="1502"/>
        <w:gridCol w:w="1175"/>
        <w:gridCol w:w="1013"/>
      </w:tblGrid>
      <w:tr w:rsidR="00A605F7" w:rsidRPr="00575A56" w:rsidTr="008C3267">
        <w:trPr>
          <w:trHeight w:val="274"/>
        </w:trPr>
        <w:tc>
          <w:tcPr>
            <w:tcW w:w="30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05F7" w:rsidRPr="00575A56" w:rsidRDefault="00A605F7" w:rsidP="00575A56">
            <w:pPr>
              <w:spacing w:after="0" w:line="240" w:lineRule="auto"/>
              <w:rPr>
                <w:rFonts w:ascii="Times New Roman" w:eastAsia="Calibri" w:hAnsi="Times New Roman"/>
              </w:rPr>
            </w:pPr>
          </w:p>
        </w:tc>
        <w:tc>
          <w:tcPr>
            <w:tcW w:w="495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05F7" w:rsidRPr="00575A56" w:rsidRDefault="00A605F7" w:rsidP="00575A56">
            <w:pPr>
              <w:spacing w:after="0" w:line="240" w:lineRule="auto"/>
              <w:rPr>
                <w:rFonts w:ascii="Times New Roman" w:hAnsi="Times New Roman"/>
              </w:rPr>
            </w:pPr>
            <w:r w:rsidRPr="00575A56">
              <w:rPr>
                <w:rFonts w:ascii="Times New Roman" w:hAnsi="Times New Roman"/>
              </w:rPr>
              <w:t>ПРОЈЕКЦИЈА</w:t>
            </w:r>
          </w:p>
        </w:tc>
      </w:tr>
      <w:tr w:rsidR="00F92660" w:rsidRPr="00575A56" w:rsidTr="000572B1">
        <w:trPr>
          <w:trHeight w:val="270"/>
        </w:trPr>
        <w:tc>
          <w:tcPr>
            <w:tcW w:w="30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F92660" w:rsidP="00575A56">
            <w:pPr>
              <w:spacing w:after="0" w:line="240" w:lineRule="auto"/>
              <w:rPr>
                <w:rFonts w:ascii="Times New Roman" w:eastAsia="Calibri" w:hAnsi="Times New Roman"/>
              </w:rPr>
            </w:pP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F92660" w:rsidP="00575A56">
            <w:pPr>
              <w:spacing w:after="0" w:line="240" w:lineRule="auto"/>
              <w:jc w:val="center"/>
              <w:rPr>
                <w:rFonts w:ascii="Times New Roman" w:hAnsi="Times New Roman"/>
                <w:lang w:val="en-US"/>
              </w:rPr>
            </w:pPr>
            <w:r w:rsidRPr="00575A56">
              <w:rPr>
                <w:rFonts w:ascii="Times New Roman" w:hAnsi="Times New Roman"/>
              </w:rPr>
              <w:t>201</w:t>
            </w:r>
            <w:r w:rsidR="00906772" w:rsidRPr="00575A56">
              <w:rPr>
                <w:rFonts w:ascii="Times New Roman" w:hAnsi="Times New Roman"/>
                <w:lang w:val="en-US"/>
              </w:rPr>
              <w:t>6</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F92660" w:rsidP="00575A56">
            <w:pPr>
              <w:spacing w:after="0" w:line="240" w:lineRule="auto"/>
              <w:jc w:val="center"/>
              <w:rPr>
                <w:rFonts w:ascii="Times New Roman" w:hAnsi="Times New Roman"/>
                <w:lang w:val="en-US"/>
              </w:rPr>
            </w:pPr>
            <w:r w:rsidRPr="00575A56">
              <w:rPr>
                <w:rFonts w:ascii="Times New Roman" w:hAnsi="Times New Roman"/>
              </w:rPr>
              <w:t>201</w:t>
            </w:r>
            <w:r w:rsidR="00906772" w:rsidRPr="00575A56">
              <w:rPr>
                <w:rFonts w:ascii="Times New Roman" w:hAnsi="Times New Roman"/>
                <w:lang w:val="en-US"/>
              </w:rPr>
              <w:t>7</w:t>
            </w: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575A56" w:rsidRDefault="00F92660" w:rsidP="00575A56">
            <w:pPr>
              <w:spacing w:after="0" w:line="240" w:lineRule="auto"/>
              <w:jc w:val="center"/>
              <w:rPr>
                <w:rFonts w:ascii="Times New Roman" w:hAnsi="Times New Roman"/>
                <w:lang w:val="en-US"/>
              </w:rPr>
            </w:pPr>
            <w:r w:rsidRPr="00575A56">
              <w:rPr>
                <w:rFonts w:ascii="Times New Roman" w:hAnsi="Times New Roman"/>
              </w:rPr>
              <w:t>201</w:t>
            </w:r>
            <w:r w:rsidR="00906772" w:rsidRPr="00575A56">
              <w:rPr>
                <w:rFonts w:ascii="Times New Roman" w:hAnsi="Times New Roman"/>
                <w:lang w:val="en-US"/>
              </w:rPr>
              <w:t>8</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F92660" w:rsidRPr="00575A56" w:rsidRDefault="00F92660" w:rsidP="00575A56">
            <w:pPr>
              <w:spacing w:after="0" w:line="240" w:lineRule="auto"/>
              <w:jc w:val="center"/>
              <w:rPr>
                <w:rFonts w:ascii="Times New Roman" w:hAnsi="Times New Roman"/>
                <w:lang w:val="en-US"/>
              </w:rPr>
            </w:pPr>
            <w:r w:rsidRPr="00575A56">
              <w:rPr>
                <w:rFonts w:ascii="Times New Roman" w:hAnsi="Times New Roman"/>
                <w:lang w:val="sr-Cyrl-RS"/>
              </w:rPr>
              <w:t>201</w:t>
            </w:r>
            <w:r w:rsidR="00906772" w:rsidRPr="00575A56">
              <w:rPr>
                <w:rFonts w:ascii="Times New Roman" w:hAnsi="Times New Roman"/>
                <w:lang w:val="en-US"/>
              </w:rPr>
              <w:t>9</w:t>
            </w:r>
          </w:p>
        </w:tc>
      </w:tr>
      <w:tr w:rsidR="00F92660" w:rsidRPr="00575A56" w:rsidTr="000572B1">
        <w:trPr>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F92660" w:rsidP="00575A56">
            <w:pPr>
              <w:spacing w:after="0" w:line="240" w:lineRule="auto"/>
              <w:rPr>
                <w:rFonts w:ascii="Times New Roman" w:hAnsi="Times New Roman"/>
              </w:rPr>
            </w:pPr>
            <w:r w:rsidRPr="00575A56">
              <w:rPr>
                <w:rFonts w:ascii="Times New Roman" w:hAnsi="Times New Roman"/>
              </w:rPr>
              <w:t>Стопа реалног раста БДП</w:t>
            </w: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906772" w:rsidP="00575A56">
            <w:pPr>
              <w:spacing w:after="0" w:line="240" w:lineRule="auto"/>
              <w:jc w:val="right"/>
              <w:rPr>
                <w:rFonts w:ascii="Times New Roman" w:hAnsi="Times New Roman"/>
                <w:lang w:val="en-US"/>
              </w:rPr>
            </w:pPr>
            <w:r w:rsidRPr="00575A56">
              <w:rPr>
                <w:rFonts w:ascii="Times New Roman" w:hAnsi="Times New Roman"/>
                <w:lang w:val="en-US"/>
              </w:rPr>
              <w:t>2</w:t>
            </w:r>
            <w:r w:rsidR="00F92660" w:rsidRPr="00575A56">
              <w:rPr>
                <w:rFonts w:ascii="Times New Roman" w:hAnsi="Times New Roman"/>
                <w:lang w:val="sr-Cyrl-RS"/>
              </w:rPr>
              <w:t>,</w:t>
            </w:r>
            <w:r w:rsidRPr="00575A56">
              <w:rPr>
                <w:rFonts w:ascii="Times New Roman" w:hAnsi="Times New Roman"/>
                <w:lang w:val="en-US"/>
              </w:rPr>
              <w:t>7</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906772" w:rsidP="00575A56">
            <w:pPr>
              <w:spacing w:after="0" w:line="240" w:lineRule="auto"/>
              <w:jc w:val="right"/>
              <w:rPr>
                <w:rFonts w:ascii="Times New Roman" w:hAnsi="Times New Roman"/>
                <w:lang w:val="en-US"/>
              </w:rPr>
            </w:pPr>
            <w:r w:rsidRPr="00575A56">
              <w:rPr>
                <w:rFonts w:ascii="Times New Roman" w:hAnsi="Times New Roman"/>
              </w:rPr>
              <w:t>3</w:t>
            </w:r>
            <w:r w:rsidR="00F92660" w:rsidRPr="00575A56">
              <w:rPr>
                <w:rFonts w:ascii="Times New Roman" w:hAnsi="Times New Roman"/>
              </w:rPr>
              <w:t>.</w:t>
            </w:r>
            <w:r w:rsidRPr="00575A56">
              <w:rPr>
                <w:rFonts w:ascii="Times New Roman" w:hAnsi="Times New Roman"/>
                <w:lang w:val="en-US"/>
              </w:rPr>
              <w:t>0</w:t>
            </w: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575A56" w:rsidRDefault="00906772" w:rsidP="00575A56">
            <w:pPr>
              <w:spacing w:after="0" w:line="240" w:lineRule="auto"/>
              <w:jc w:val="right"/>
              <w:rPr>
                <w:rFonts w:ascii="Times New Roman" w:hAnsi="Times New Roman"/>
                <w:lang w:val="en-US"/>
              </w:rPr>
            </w:pPr>
            <w:r w:rsidRPr="00575A56">
              <w:rPr>
                <w:rFonts w:ascii="Times New Roman" w:hAnsi="Times New Roman"/>
              </w:rPr>
              <w:t>3</w:t>
            </w:r>
            <w:r w:rsidR="00F92660" w:rsidRPr="00575A56">
              <w:rPr>
                <w:rFonts w:ascii="Times New Roman" w:hAnsi="Times New Roman"/>
              </w:rPr>
              <w:t>.</w:t>
            </w:r>
            <w:r w:rsidRPr="00575A56">
              <w:rPr>
                <w:rFonts w:ascii="Times New Roman" w:hAnsi="Times New Roman"/>
                <w:lang w:val="en-US"/>
              </w:rPr>
              <w:t>5</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F92660" w:rsidRPr="00575A56" w:rsidRDefault="00F92660" w:rsidP="00575A56">
            <w:pPr>
              <w:spacing w:after="0" w:line="240" w:lineRule="auto"/>
              <w:jc w:val="right"/>
              <w:rPr>
                <w:rFonts w:ascii="Times New Roman" w:hAnsi="Times New Roman"/>
                <w:lang w:val="sr-Cyrl-RS"/>
              </w:rPr>
            </w:pPr>
            <w:r w:rsidRPr="00575A56">
              <w:rPr>
                <w:rFonts w:ascii="Times New Roman" w:hAnsi="Times New Roman"/>
                <w:lang w:val="sr-Cyrl-RS"/>
              </w:rPr>
              <w:t>3,5</w:t>
            </w:r>
          </w:p>
        </w:tc>
      </w:tr>
      <w:tr w:rsidR="00F92660" w:rsidRPr="00575A56" w:rsidTr="000572B1">
        <w:trPr>
          <w:trHeight w:val="587"/>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F92660" w:rsidP="00575A56">
            <w:pPr>
              <w:spacing w:after="0" w:line="240" w:lineRule="auto"/>
              <w:rPr>
                <w:rFonts w:ascii="Times New Roman" w:hAnsi="Times New Roman"/>
              </w:rPr>
            </w:pPr>
            <w:r w:rsidRPr="00575A56">
              <w:rPr>
                <w:rFonts w:ascii="Times New Roman" w:hAnsi="Times New Roman"/>
              </w:rPr>
              <w:t>БДП у текућим тржишним</w:t>
            </w:r>
            <w:r w:rsidRPr="00575A56">
              <w:rPr>
                <w:rFonts w:ascii="Times New Roman" w:hAnsi="Times New Roman"/>
                <w:lang w:val="sr-Cyrl-RS"/>
              </w:rPr>
              <w:t xml:space="preserve"> </w:t>
            </w:r>
            <w:r w:rsidRPr="00575A56">
              <w:rPr>
                <w:rFonts w:ascii="Times New Roman" w:hAnsi="Times New Roman"/>
              </w:rPr>
              <w:t>ценама (у млрд РСД)</w:t>
            </w: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0572B1" w:rsidP="00575A56">
            <w:pPr>
              <w:spacing w:after="0" w:line="240" w:lineRule="auto"/>
              <w:jc w:val="right"/>
              <w:rPr>
                <w:rFonts w:ascii="Times New Roman" w:hAnsi="Times New Roman"/>
                <w:lang w:val="sr-Cyrl-RS"/>
              </w:rPr>
            </w:pPr>
            <w:r w:rsidRPr="00575A56">
              <w:rPr>
                <w:rFonts w:ascii="Times New Roman" w:hAnsi="Times New Roman"/>
              </w:rPr>
              <w:t>4203</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0572B1" w:rsidP="00575A56">
            <w:pPr>
              <w:spacing w:after="0" w:line="240" w:lineRule="auto"/>
              <w:jc w:val="right"/>
              <w:rPr>
                <w:rFonts w:ascii="Times New Roman" w:hAnsi="Times New Roman"/>
                <w:lang w:val="en-US"/>
              </w:rPr>
            </w:pPr>
            <w:r w:rsidRPr="00575A56">
              <w:rPr>
                <w:rFonts w:ascii="Times New Roman" w:hAnsi="Times New Roman"/>
                <w:lang w:val="en-US"/>
              </w:rPr>
              <w:t>4397</w:t>
            </w: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575A56" w:rsidRDefault="000572B1" w:rsidP="00575A56">
            <w:pPr>
              <w:spacing w:after="0" w:line="240" w:lineRule="auto"/>
              <w:jc w:val="right"/>
              <w:rPr>
                <w:rFonts w:ascii="Times New Roman" w:hAnsi="Times New Roman"/>
              </w:rPr>
            </w:pPr>
            <w:r w:rsidRPr="00575A56">
              <w:rPr>
                <w:rFonts w:ascii="Times New Roman" w:hAnsi="Times New Roman"/>
              </w:rPr>
              <w:t>4678</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F92660" w:rsidRPr="00575A56" w:rsidRDefault="000572B1" w:rsidP="00575A56">
            <w:pPr>
              <w:spacing w:after="0" w:line="240" w:lineRule="auto"/>
              <w:jc w:val="right"/>
              <w:rPr>
                <w:rFonts w:ascii="Times New Roman" w:hAnsi="Times New Roman"/>
                <w:lang w:val="en-US"/>
              </w:rPr>
            </w:pPr>
            <w:r w:rsidRPr="00575A56">
              <w:rPr>
                <w:rFonts w:ascii="Times New Roman" w:hAnsi="Times New Roman"/>
                <w:lang w:val="en-US"/>
              </w:rPr>
              <w:t>4987</w:t>
            </w:r>
          </w:p>
        </w:tc>
      </w:tr>
      <w:tr w:rsidR="00F92660" w:rsidRPr="00575A56" w:rsidTr="000572B1">
        <w:trPr>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F92660" w:rsidP="00575A56">
            <w:pPr>
              <w:spacing w:after="0" w:line="240" w:lineRule="auto"/>
              <w:rPr>
                <w:rFonts w:ascii="Times New Roman" w:hAnsi="Times New Roman"/>
              </w:rPr>
            </w:pP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F92660" w:rsidP="00575A56">
            <w:pPr>
              <w:spacing w:after="0" w:line="240" w:lineRule="auto"/>
              <w:jc w:val="right"/>
              <w:rPr>
                <w:rFonts w:ascii="Times New Roman" w:hAnsi="Times New Roman"/>
              </w:rPr>
            </w:pP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F92660" w:rsidP="00575A56">
            <w:pPr>
              <w:spacing w:after="0" w:line="240" w:lineRule="auto"/>
              <w:jc w:val="right"/>
              <w:rPr>
                <w:rFonts w:ascii="Times New Roman" w:hAnsi="Times New Roman"/>
              </w:rPr>
            </w:pP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575A56" w:rsidRDefault="00F92660" w:rsidP="00575A56">
            <w:pPr>
              <w:spacing w:after="0" w:line="240" w:lineRule="auto"/>
              <w:jc w:val="right"/>
              <w:rPr>
                <w:rFonts w:ascii="Times New Roman" w:hAnsi="Times New Roman"/>
              </w:rPr>
            </w:pPr>
            <w:r w:rsidRPr="00575A56">
              <w:rPr>
                <w:rFonts w:ascii="Times New Roman" w:hAnsi="Times New Roman"/>
              </w:rPr>
              <w:t xml:space="preserve"> </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F92660" w:rsidRPr="00575A56" w:rsidRDefault="00F92660" w:rsidP="00575A56">
            <w:pPr>
              <w:spacing w:after="0" w:line="240" w:lineRule="auto"/>
              <w:jc w:val="right"/>
              <w:rPr>
                <w:rFonts w:ascii="Times New Roman" w:hAnsi="Times New Roman"/>
              </w:rPr>
            </w:pPr>
          </w:p>
        </w:tc>
      </w:tr>
      <w:tr w:rsidR="00F92660" w:rsidRPr="00575A56" w:rsidTr="008C3267">
        <w:trPr>
          <w:trHeight w:val="1"/>
        </w:trPr>
        <w:tc>
          <w:tcPr>
            <w:tcW w:w="6988"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575A56" w:rsidRDefault="00F92660" w:rsidP="00575A56">
            <w:pPr>
              <w:spacing w:after="0" w:line="240" w:lineRule="auto"/>
              <w:rPr>
                <w:rFonts w:ascii="Times New Roman" w:hAnsi="Times New Roman"/>
                <w:lang w:val="sr-Cyrl-RS"/>
              </w:rPr>
            </w:pPr>
            <w:r w:rsidRPr="00575A56">
              <w:rPr>
                <w:rFonts w:ascii="Times New Roman" w:hAnsi="Times New Roman"/>
                <w:lang w:val="sr-Cyrl-RS"/>
              </w:rPr>
              <w:t>Извори раста :процентне промене у консатованим ценама</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F92660" w:rsidRPr="00575A56" w:rsidRDefault="00F92660" w:rsidP="00575A56">
            <w:pPr>
              <w:spacing w:after="0" w:line="240" w:lineRule="auto"/>
              <w:rPr>
                <w:rFonts w:ascii="Times New Roman" w:hAnsi="Times New Roman"/>
              </w:rPr>
            </w:pPr>
          </w:p>
        </w:tc>
      </w:tr>
      <w:tr w:rsidR="00F92660" w:rsidRPr="00575A56" w:rsidTr="000572B1">
        <w:trPr>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F92660" w:rsidP="00575A56">
            <w:pPr>
              <w:spacing w:after="0" w:line="240" w:lineRule="auto"/>
              <w:rPr>
                <w:rFonts w:ascii="Times New Roman" w:hAnsi="Times New Roman"/>
              </w:rPr>
            </w:pPr>
            <w:r w:rsidRPr="00575A56">
              <w:rPr>
                <w:rFonts w:ascii="Times New Roman" w:hAnsi="Times New Roman"/>
              </w:rPr>
              <w:t xml:space="preserve">Лична потрошња </w:t>
            </w: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F92660" w:rsidP="00575A56">
            <w:pPr>
              <w:spacing w:after="0" w:line="240" w:lineRule="auto"/>
              <w:jc w:val="right"/>
              <w:rPr>
                <w:rFonts w:ascii="Times New Roman" w:hAnsi="Times New Roman"/>
              </w:rPr>
            </w:pPr>
            <w:r w:rsidRPr="00575A56">
              <w:rPr>
                <w:rFonts w:ascii="Times New Roman" w:hAnsi="Times New Roman"/>
                <w:lang w:val="sr-Cyrl-RS"/>
              </w:rPr>
              <w:t>0,</w:t>
            </w:r>
            <w:r w:rsidR="000572B1" w:rsidRPr="00575A56">
              <w:rPr>
                <w:rFonts w:ascii="Times New Roman" w:hAnsi="Times New Roman"/>
                <w:lang w:val="en-US"/>
              </w:rPr>
              <w:t>6</w:t>
            </w:r>
            <w:r w:rsidRPr="00575A56">
              <w:rPr>
                <w:rFonts w:ascii="Times New Roman" w:hAnsi="Times New Roman"/>
              </w:rPr>
              <w:t xml:space="preserve"> </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0572B1" w:rsidP="00575A56">
            <w:pPr>
              <w:spacing w:after="0" w:line="240" w:lineRule="auto"/>
              <w:jc w:val="right"/>
              <w:rPr>
                <w:rFonts w:ascii="Times New Roman" w:hAnsi="Times New Roman"/>
                <w:lang w:val="sr-Cyrl-RS"/>
              </w:rPr>
            </w:pPr>
            <w:r w:rsidRPr="00575A56">
              <w:rPr>
                <w:rFonts w:ascii="Times New Roman" w:hAnsi="Times New Roman"/>
                <w:lang w:val="en-US"/>
              </w:rPr>
              <w:t>1,4</w:t>
            </w:r>
            <w:r w:rsidR="00F92660" w:rsidRPr="00575A56">
              <w:rPr>
                <w:rFonts w:ascii="Times New Roman" w:hAnsi="Times New Roman"/>
              </w:rPr>
              <w:t xml:space="preserve"> </w:t>
            </w: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575A56" w:rsidRDefault="000572B1" w:rsidP="00575A56">
            <w:pPr>
              <w:spacing w:after="0" w:line="240" w:lineRule="auto"/>
              <w:jc w:val="right"/>
              <w:rPr>
                <w:rFonts w:ascii="Times New Roman" w:hAnsi="Times New Roman"/>
                <w:lang w:val="en-US"/>
              </w:rPr>
            </w:pPr>
            <w:r w:rsidRPr="00575A56">
              <w:rPr>
                <w:rFonts w:ascii="Times New Roman" w:hAnsi="Times New Roman"/>
                <w:lang w:val="en-US"/>
              </w:rPr>
              <w:t>2</w:t>
            </w:r>
            <w:r w:rsidR="00F92660" w:rsidRPr="00575A56">
              <w:rPr>
                <w:rFonts w:ascii="Times New Roman" w:hAnsi="Times New Roman"/>
                <w:lang w:val="sr-Cyrl-RS"/>
              </w:rPr>
              <w:t>,</w:t>
            </w:r>
            <w:r w:rsidRPr="00575A56">
              <w:rPr>
                <w:rFonts w:ascii="Times New Roman" w:hAnsi="Times New Roman"/>
                <w:lang w:val="en-US"/>
              </w:rPr>
              <w:t>2</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F92660" w:rsidRPr="00575A56" w:rsidRDefault="00F92660" w:rsidP="00575A56">
            <w:pPr>
              <w:spacing w:after="0" w:line="240" w:lineRule="auto"/>
              <w:jc w:val="right"/>
              <w:rPr>
                <w:rFonts w:ascii="Times New Roman" w:hAnsi="Times New Roman"/>
                <w:lang w:val="en-US"/>
              </w:rPr>
            </w:pPr>
            <w:r w:rsidRPr="00575A56">
              <w:rPr>
                <w:rFonts w:ascii="Times New Roman" w:hAnsi="Times New Roman"/>
                <w:lang w:val="sr-Cyrl-RS"/>
              </w:rPr>
              <w:t>2,</w:t>
            </w:r>
            <w:r w:rsidR="000572B1" w:rsidRPr="00575A56">
              <w:rPr>
                <w:rFonts w:ascii="Times New Roman" w:hAnsi="Times New Roman"/>
                <w:lang w:val="en-US"/>
              </w:rPr>
              <w:t>9</w:t>
            </w:r>
          </w:p>
        </w:tc>
      </w:tr>
      <w:tr w:rsidR="00F92660" w:rsidRPr="00575A56" w:rsidTr="000572B1">
        <w:trPr>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F92660" w:rsidP="00575A56">
            <w:pPr>
              <w:spacing w:after="0" w:line="240" w:lineRule="auto"/>
              <w:rPr>
                <w:rFonts w:ascii="Times New Roman" w:hAnsi="Times New Roman"/>
              </w:rPr>
            </w:pPr>
            <w:r w:rsidRPr="00575A56">
              <w:rPr>
                <w:rFonts w:ascii="Times New Roman" w:hAnsi="Times New Roman"/>
              </w:rPr>
              <w:t>Државна потрошња</w:t>
            </w: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0572B1" w:rsidP="00575A56">
            <w:pPr>
              <w:spacing w:after="0" w:line="240" w:lineRule="auto"/>
              <w:jc w:val="right"/>
              <w:rPr>
                <w:rFonts w:ascii="Times New Roman" w:hAnsi="Times New Roman"/>
              </w:rPr>
            </w:pPr>
            <w:r w:rsidRPr="00575A56">
              <w:rPr>
                <w:rFonts w:ascii="Times New Roman" w:hAnsi="Times New Roman"/>
              </w:rPr>
              <w:t>3,9</w:t>
            </w:r>
            <w:r w:rsidR="00F92660" w:rsidRPr="00575A56">
              <w:rPr>
                <w:rFonts w:ascii="Times New Roman" w:hAnsi="Times New Roman"/>
              </w:rPr>
              <w:t xml:space="preserve"> </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0572B1" w:rsidP="00575A56">
            <w:pPr>
              <w:spacing w:after="0" w:line="240" w:lineRule="auto"/>
              <w:jc w:val="right"/>
              <w:rPr>
                <w:rFonts w:ascii="Times New Roman" w:hAnsi="Times New Roman"/>
              </w:rPr>
            </w:pPr>
            <w:r w:rsidRPr="00575A56">
              <w:rPr>
                <w:rFonts w:ascii="Times New Roman" w:hAnsi="Times New Roman"/>
              </w:rPr>
              <w:t>1,6</w:t>
            </w: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575A56" w:rsidRDefault="000572B1" w:rsidP="00575A56">
            <w:pPr>
              <w:spacing w:after="0" w:line="240" w:lineRule="auto"/>
              <w:jc w:val="right"/>
              <w:rPr>
                <w:rFonts w:ascii="Times New Roman" w:hAnsi="Times New Roman"/>
              </w:rPr>
            </w:pPr>
            <w:r w:rsidRPr="00575A56">
              <w:rPr>
                <w:rFonts w:ascii="Times New Roman" w:hAnsi="Times New Roman"/>
              </w:rPr>
              <w:t>2,6</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F92660" w:rsidRPr="00575A56" w:rsidRDefault="000572B1" w:rsidP="00575A56">
            <w:pPr>
              <w:spacing w:after="0" w:line="240" w:lineRule="auto"/>
              <w:jc w:val="right"/>
              <w:rPr>
                <w:rFonts w:ascii="Times New Roman" w:hAnsi="Times New Roman"/>
                <w:lang w:val="en-US"/>
              </w:rPr>
            </w:pPr>
            <w:r w:rsidRPr="00575A56">
              <w:rPr>
                <w:rFonts w:ascii="Times New Roman" w:hAnsi="Times New Roman"/>
                <w:lang w:val="en-US"/>
              </w:rPr>
              <w:t>2,3</w:t>
            </w:r>
          </w:p>
        </w:tc>
      </w:tr>
      <w:tr w:rsidR="00F92660" w:rsidRPr="00575A56" w:rsidTr="000572B1">
        <w:trPr>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F92660" w:rsidP="00575A56">
            <w:pPr>
              <w:spacing w:after="0" w:line="240" w:lineRule="auto"/>
              <w:rPr>
                <w:rFonts w:ascii="Times New Roman" w:hAnsi="Times New Roman"/>
                <w:lang w:val="sr-Cyrl-RS"/>
              </w:rPr>
            </w:pPr>
            <w:r w:rsidRPr="00575A56">
              <w:rPr>
                <w:rFonts w:ascii="Times New Roman" w:hAnsi="Times New Roman"/>
              </w:rPr>
              <w:t>Инвестиције</w:t>
            </w:r>
            <w:r w:rsidRPr="00575A56">
              <w:rPr>
                <w:rFonts w:ascii="Times New Roman" w:hAnsi="Times New Roman"/>
                <w:lang w:val="sr-Cyrl-RS"/>
              </w:rPr>
              <w:t xml:space="preserve"> у    фиксни капитал</w:t>
            </w: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B942A3" w:rsidP="00575A56">
            <w:pPr>
              <w:spacing w:after="0" w:line="240" w:lineRule="auto"/>
              <w:jc w:val="right"/>
              <w:rPr>
                <w:rFonts w:ascii="Times New Roman" w:hAnsi="Times New Roman"/>
                <w:lang w:val="sr-Cyrl-RS"/>
              </w:rPr>
            </w:pPr>
            <w:r w:rsidRPr="00575A56">
              <w:rPr>
                <w:rFonts w:ascii="Times New Roman" w:hAnsi="Times New Roman"/>
                <w:lang w:val="sr-Cyrl-RS"/>
              </w:rPr>
              <w:t>8</w:t>
            </w:r>
            <w:r w:rsidR="00F92660" w:rsidRPr="00575A56">
              <w:rPr>
                <w:rFonts w:ascii="Times New Roman" w:hAnsi="Times New Roman"/>
                <w:lang w:val="sr-Cyrl-RS"/>
              </w:rPr>
              <w:t xml:space="preserve">,2 </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F92660" w:rsidP="00575A56">
            <w:pPr>
              <w:spacing w:after="0" w:line="240" w:lineRule="auto"/>
              <w:jc w:val="center"/>
              <w:rPr>
                <w:rFonts w:ascii="Times New Roman" w:hAnsi="Times New Roman"/>
                <w:lang w:val="sr-Cyrl-RS"/>
              </w:rPr>
            </w:pPr>
            <w:r w:rsidRPr="00575A56">
              <w:rPr>
                <w:rFonts w:ascii="Times New Roman" w:hAnsi="Times New Roman"/>
                <w:lang w:val="sr-Cyrl-RS"/>
              </w:rPr>
              <w:t>6,6</w:t>
            </w: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575A56" w:rsidRDefault="00F92660" w:rsidP="00575A56">
            <w:pPr>
              <w:spacing w:after="0" w:line="240" w:lineRule="auto"/>
              <w:jc w:val="center"/>
              <w:rPr>
                <w:rFonts w:ascii="Times New Roman" w:hAnsi="Times New Roman"/>
                <w:lang w:val="sr-Cyrl-RS"/>
              </w:rPr>
            </w:pPr>
            <w:r w:rsidRPr="00575A56">
              <w:rPr>
                <w:rFonts w:ascii="Times New Roman" w:hAnsi="Times New Roman"/>
                <w:lang w:val="sr-Cyrl-RS"/>
              </w:rPr>
              <w:t>6,2</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F92660" w:rsidRPr="00575A56" w:rsidRDefault="00B942A3" w:rsidP="00575A56">
            <w:pPr>
              <w:spacing w:after="0" w:line="240" w:lineRule="auto"/>
              <w:jc w:val="center"/>
              <w:rPr>
                <w:rFonts w:ascii="Times New Roman" w:hAnsi="Times New Roman"/>
                <w:lang w:val="sr-Cyrl-RS"/>
              </w:rPr>
            </w:pPr>
            <w:r w:rsidRPr="00575A56">
              <w:rPr>
                <w:rFonts w:ascii="Times New Roman" w:hAnsi="Times New Roman"/>
                <w:lang w:val="sr-Cyrl-RS"/>
              </w:rPr>
              <w:t>5,6</w:t>
            </w:r>
          </w:p>
        </w:tc>
      </w:tr>
      <w:tr w:rsidR="000572B1" w:rsidRPr="00575A56" w:rsidTr="000572B1">
        <w:trPr>
          <w:trHeight w:val="335"/>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72B1" w:rsidRPr="00575A56" w:rsidRDefault="000572B1" w:rsidP="00575A56">
            <w:pPr>
              <w:spacing w:after="0" w:line="240" w:lineRule="auto"/>
              <w:rPr>
                <w:rFonts w:ascii="Times New Roman" w:hAnsi="Times New Roman"/>
              </w:rPr>
            </w:pPr>
            <w:r w:rsidRPr="00575A56">
              <w:rPr>
                <w:rFonts w:ascii="Times New Roman" w:hAnsi="Times New Roman"/>
              </w:rPr>
              <w:t>Извоз робе и услуга</w:t>
            </w: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72B1" w:rsidRPr="00575A56" w:rsidRDefault="000572B1" w:rsidP="00575A56">
            <w:pPr>
              <w:spacing w:after="0" w:line="240" w:lineRule="auto"/>
              <w:jc w:val="right"/>
              <w:rPr>
                <w:rFonts w:ascii="Times New Roman" w:hAnsi="Times New Roman"/>
                <w:lang w:val="sr-Cyrl-RS"/>
              </w:rPr>
            </w:pPr>
            <w:r w:rsidRPr="00575A56">
              <w:rPr>
                <w:rFonts w:ascii="Times New Roman" w:hAnsi="Times New Roman"/>
                <w:lang w:val="en-US"/>
              </w:rPr>
              <w:t>9,2</w:t>
            </w:r>
            <w:r w:rsidRPr="00575A56">
              <w:rPr>
                <w:rFonts w:ascii="Times New Roman" w:hAnsi="Times New Roman"/>
              </w:rPr>
              <w:t xml:space="preserve"> </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72B1" w:rsidRPr="00575A56" w:rsidRDefault="000572B1" w:rsidP="00575A56">
            <w:pPr>
              <w:spacing w:after="0" w:line="240" w:lineRule="auto"/>
              <w:jc w:val="right"/>
              <w:rPr>
                <w:rFonts w:ascii="Times New Roman" w:hAnsi="Times New Roman"/>
                <w:lang w:val="en-US"/>
              </w:rPr>
            </w:pPr>
            <w:r w:rsidRPr="00575A56">
              <w:rPr>
                <w:rFonts w:ascii="Times New Roman" w:hAnsi="Times New Roman"/>
                <w:lang w:val="en-US"/>
              </w:rPr>
              <w:t>7,7</w:t>
            </w: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0572B1" w:rsidRPr="00575A56" w:rsidRDefault="000572B1" w:rsidP="00575A56">
            <w:pPr>
              <w:spacing w:after="0" w:line="240" w:lineRule="auto"/>
              <w:jc w:val="right"/>
              <w:rPr>
                <w:rFonts w:ascii="Times New Roman" w:hAnsi="Times New Roman"/>
              </w:rPr>
            </w:pPr>
            <w:r w:rsidRPr="00575A56">
              <w:rPr>
                <w:rFonts w:ascii="Times New Roman" w:hAnsi="Times New Roman"/>
                <w:lang w:val="en-US"/>
              </w:rPr>
              <w:t>7,7</w:t>
            </w:r>
            <w:r w:rsidRPr="00575A56">
              <w:rPr>
                <w:rFonts w:ascii="Times New Roman" w:hAnsi="Times New Roman"/>
              </w:rPr>
              <w:t xml:space="preserve"> </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0572B1" w:rsidRPr="00575A56" w:rsidRDefault="000572B1" w:rsidP="00575A56">
            <w:pPr>
              <w:spacing w:after="0" w:line="240" w:lineRule="auto"/>
              <w:jc w:val="right"/>
              <w:rPr>
                <w:rFonts w:ascii="Times New Roman" w:hAnsi="Times New Roman"/>
                <w:lang w:val="en-US"/>
              </w:rPr>
            </w:pPr>
            <w:r w:rsidRPr="00575A56">
              <w:rPr>
                <w:rFonts w:ascii="Times New Roman" w:hAnsi="Times New Roman"/>
                <w:lang w:val="en-US"/>
              </w:rPr>
              <w:t>7,6</w:t>
            </w:r>
          </w:p>
        </w:tc>
      </w:tr>
      <w:tr w:rsidR="00F92660" w:rsidRPr="00575A56" w:rsidTr="000572B1">
        <w:trPr>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3B3EC9" w:rsidP="00575A56">
            <w:pPr>
              <w:spacing w:after="0" w:line="240" w:lineRule="auto"/>
              <w:rPr>
                <w:rFonts w:ascii="Times New Roman" w:hAnsi="Times New Roman"/>
              </w:rPr>
            </w:pPr>
            <w:r w:rsidRPr="00575A56">
              <w:rPr>
                <w:rFonts w:ascii="Times New Roman" w:hAnsi="Times New Roman"/>
              </w:rPr>
              <w:t>Увоз робе и услуга</w:t>
            </w: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0572B1" w:rsidP="00575A56">
            <w:pPr>
              <w:spacing w:after="0" w:line="240" w:lineRule="auto"/>
              <w:jc w:val="right"/>
              <w:rPr>
                <w:rFonts w:ascii="Times New Roman" w:hAnsi="Times New Roman"/>
                <w:lang w:val="sr-Cyrl-RS"/>
              </w:rPr>
            </w:pPr>
            <w:r w:rsidRPr="00575A56">
              <w:rPr>
                <w:rFonts w:ascii="Times New Roman" w:hAnsi="Times New Roman"/>
                <w:lang w:val="en-US"/>
              </w:rPr>
              <w:t>6,2</w:t>
            </w:r>
            <w:r w:rsidR="00F92660" w:rsidRPr="00575A56">
              <w:rPr>
                <w:rFonts w:ascii="Times New Roman" w:hAnsi="Times New Roman"/>
              </w:rPr>
              <w:t xml:space="preserve"> </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0572B1" w:rsidP="00575A56">
            <w:pPr>
              <w:spacing w:after="0" w:line="240" w:lineRule="auto"/>
              <w:jc w:val="right"/>
              <w:rPr>
                <w:rFonts w:ascii="Times New Roman" w:hAnsi="Times New Roman"/>
                <w:lang w:val="en-US"/>
              </w:rPr>
            </w:pPr>
            <w:r w:rsidRPr="00575A56">
              <w:rPr>
                <w:rFonts w:ascii="Times New Roman" w:hAnsi="Times New Roman"/>
                <w:lang w:val="en-US"/>
              </w:rPr>
              <w:t>5,3</w:t>
            </w: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575A56" w:rsidRDefault="000572B1" w:rsidP="00575A56">
            <w:pPr>
              <w:spacing w:after="0" w:line="240" w:lineRule="auto"/>
              <w:jc w:val="right"/>
              <w:rPr>
                <w:rFonts w:ascii="Times New Roman" w:hAnsi="Times New Roman"/>
              </w:rPr>
            </w:pPr>
            <w:r w:rsidRPr="00575A56">
              <w:rPr>
                <w:rFonts w:ascii="Times New Roman" w:hAnsi="Times New Roman"/>
                <w:lang w:val="en-US"/>
              </w:rPr>
              <w:t>5,8</w:t>
            </w:r>
            <w:r w:rsidR="00F92660" w:rsidRPr="00575A56">
              <w:rPr>
                <w:rFonts w:ascii="Times New Roman" w:hAnsi="Times New Roman"/>
              </w:rPr>
              <w:t xml:space="preserve"> </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F92660" w:rsidRPr="00575A56" w:rsidRDefault="000572B1" w:rsidP="00575A56">
            <w:pPr>
              <w:spacing w:after="0" w:line="240" w:lineRule="auto"/>
              <w:jc w:val="right"/>
              <w:rPr>
                <w:rFonts w:ascii="Times New Roman" w:hAnsi="Times New Roman"/>
                <w:lang w:val="en-US"/>
              </w:rPr>
            </w:pPr>
            <w:r w:rsidRPr="00575A56">
              <w:rPr>
                <w:rFonts w:ascii="Times New Roman" w:hAnsi="Times New Roman"/>
                <w:lang w:val="en-US"/>
              </w:rPr>
              <w:t>6,3</w:t>
            </w:r>
          </w:p>
        </w:tc>
      </w:tr>
      <w:tr w:rsidR="00F92660" w:rsidRPr="00575A56" w:rsidTr="000572B1">
        <w:trPr>
          <w:trHeight w:val="353"/>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8C3267" w:rsidP="00575A56">
            <w:pPr>
              <w:spacing w:after="0" w:line="240" w:lineRule="auto"/>
              <w:rPr>
                <w:rFonts w:ascii="Times New Roman" w:hAnsi="Times New Roman"/>
                <w:lang w:val="sr-Cyrl-RS"/>
              </w:rPr>
            </w:pPr>
            <w:r w:rsidRPr="00575A56">
              <w:rPr>
                <w:rFonts w:ascii="Times New Roman" w:hAnsi="Times New Roman"/>
                <w:lang w:val="sr-Cyrl-RS"/>
              </w:rPr>
              <w:t>Допринос расту БДП</w:t>
            </w:r>
            <w:r w:rsidRPr="00575A56">
              <w:rPr>
                <w:rFonts w:ascii="Times New Roman" w:hAnsi="Times New Roman"/>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F92660" w:rsidP="00575A56">
            <w:pPr>
              <w:spacing w:after="0" w:line="240" w:lineRule="auto"/>
              <w:jc w:val="right"/>
              <w:rPr>
                <w:rFonts w:ascii="Times New Roman" w:hAnsi="Times New Roman"/>
              </w:rPr>
            </w:pP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575A56" w:rsidRDefault="00F92660" w:rsidP="00575A56">
            <w:pPr>
              <w:spacing w:after="0" w:line="240" w:lineRule="auto"/>
              <w:jc w:val="right"/>
              <w:rPr>
                <w:rFonts w:ascii="Times New Roman" w:hAnsi="Times New Roman"/>
              </w:rPr>
            </w:pP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575A56" w:rsidRDefault="00F92660" w:rsidP="00575A56">
            <w:pPr>
              <w:spacing w:after="0" w:line="240" w:lineRule="auto"/>
              <w:jc w:val="right"/>
              <w:rPr>
                <w:rFonts w:ascii="Times New Roman" w:hAnsi="Times New Roman"/>
              </w:rPr>
            </w:pP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F92660" w:rsidRPr="00575A56" w:rsidRDefault="00F92660" w:rsidP="00575A56">
            <w:pPr>
              <w:spacing w:after="0" w:line="240" w:lineRule="auto"/>
              <w:jc w:val="right"/>
              <w:rPr>
                <w:rFonts w:ascii="Times New Roman" w:hAnsi="Times New Roman"/>
              </w:rPr>
            </w:pPr>
          </w:p>
        </w:tc>
      </w:tr>
      <w:tr w:rsidR="008C3267" w:rsidRPr="00575A56" w:rsidTr="000572B1">
        <w:trPr>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8C3267" w:rsidP="00575A56">
            <w:pPr>
              <w:spacing w:after="0" w:line="240" w:lineRule="auto"/>
              <w:rPr>
                <w:rFonts w:ascii="Times New Roman" w:hAnsi="Times New Roman"/>
              </w:rPr>
            </w:pPr>
            <w:r w:rsidRPr="00575A56">
              <w:rPr>
                <w:rFonts w:ascii="Times New Roman" w:hAnsi="Times New Roman"/>
                <w:lang w:val="sr-Cyrl-RS"/>
              </w:rPr>
              <w:t>Финална домаћа тражња</w:t>
            </w:r>
            <w:r w:rsidRPr="00575A56">
              <w:rPr>
                <w:rFonts w:ascii="Times New Roman" w:hAnsi="Times New Roman"/>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0572B1" w:rsidP="00575A56">
            <w:pPr>
              <w:spacing w:after="0" w:line="240" w:lineRule="auto"/>
              <w:jc w:val="right"/>
              <w:rPr>
                <w:rFonts w:ascii="Times New Roman" w:hAnsi="Times New Roman"/>
                <w:lang w:val="en-US"/>
              </w:rPr>
            </w:pPr>
            <w:r w:rsidRPr="00575A56">
              <w:rPr>
                <w:rFonts w:ascii="Times New Roman" w:hAnsi="Times New Roman"/>
                <w:lang w:val="en-US"/>
              </w:rPr>
              <w:t>2,0</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0572B1" w:rsidP="00575A56">
            <w:pPr>
              <w:spacing w:after="0" w:line="240" w:lineRule="auto"/>
              <w:jc w:val="right"/>
              <w:rPr>
                <w:rFonts w:ascii="Times New Roman" w:hAnsi="Times New Roman"/>
                <w:lang w:val="en-US"/>
              </w:rPr>
            </w:pPr>
            <w:r w:rsidRPr="00575A56">
              <w:rPr>
                <w:rFonts w:ascii="Times New Roman" w:hAnsi="Times New Roman"/>
                <w:lang w:val="en-US"/>
              </w:rPr>
              <w:t>2,5</w:t>
            </w: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575A56" w:rsidRDefault="000572B1" w:rsidP="00575A56">
            <w:pPr>
              <w:spacing w:after="0" w:line="240" w:lineRule="auto"/>
              <w:jc w:val="right"/>
              <w:rPr>
                <w:rFonts w:ascii="Times New Roman" w:hAnsi="Times New Roman"/>
                <w:lang w:val="en-US"/>
              </w:rPr>
            </w:pPr>
            <w:r w:rsidRPr="00575A56">
              <w:rPr>
                <w:rFonts w:ascii="Times New Roman" w:hAnsi="Times New Roman"/>
                <w:lang w:val="en-US"/>
              </w:rPr>
              <w:t>3,2</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8C3267" w:rsidRPr="00575A56" w:rsidRDefault="000572B1" w:rsidP="00575A56">
            <w:pPr>
              <w:spacing w:after="0" w:line="240" w:lineRule="auto"/>
              <w:jc w:val="right"/>
              <w:rPr>
                <w:rFonts w:ascii="Times New Roman" w:hAnsi="Times New Roman"/>
                <w:lang w:val="en-US"/>
              </w:rPr>
            </w:pPr>
            <w:r w:rsidRPr="00575A56">
              <w:rPr>
                <w:rFonts w:ascii="Times New Roman" w:hAnsi="Times New Roman"/>
                <w:lang w:val="en-US"/>
              </w:rPr>
              <w:t>3,5</w:t>
            </w:r>
          </w:p>
        </w:tc>
      </w:tr>
      <w:tr w:rsidR="008C3267" w:rsidRPr="00575A56" w:rsidTr="000572B1">
        <w:trPr>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8C3267" w:rsidP="00575A56">
            <w:pPr>
              <w:spacing w:after="0" w:line="240" w:lineRule="auto"/>
              <w:rPr>
                <w:rFonts w:ascii="Times New Roman" w:hAnsi="Times New Roman"/>
              </w:rPr>
            </w:pPr>
            <w:r w:rsidRPr="00575A56">
              <w:rPr>
                <w:rFonts w:ascii="Times New Roman" w:hAnsi="Times New Roman"/>
                <w:lang w:val="sr-Cyrl-RS"/>
              </w:rPr>
              <w:t xml:space="preserve">Инвестициона </w:t>
            </w:r>
            <w:r w:rsidRPr="00575A56">
              <w:rPr>
                <w:rFonts w:ascii="Times New Roman" w:hAnsi="Times New Roman"/>
              </w:rPr>
              <w:t xml:space="preserve"> потрошња</w:t>
            </w: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0572B1" w:rsidP="00575A56">
            <w:pPr>
              <w:spacing w:after="0" w:line="240" w:lineRule="auto"/>
              <w:jc w:val="right"/>
              <w:rPr>
                <w:rFonts w:ascii="Times New Roman" w:hAnsi="Times New Roman"/>
                <w:lang w:val="en-US"/>
              </w:rPr>
            </w:pPr>
            <w:r w:rsidRPr="00575A56">
              <w:rPr>
                <w:rFonts w:ascii="Times New Roman" w:hAnsi="Times New Roman"/>
                <w:lang w:val="en-US"/>
              </w:rPr>
              <w:t>0,8</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0572B1" w:rsidP="00575A56">
            <w:pPr>
              <w:spacing w:after="0" w:line="240" w:lineRule="auto"/>
              <w:jc w:val="right"/>
              <w:rPr>
                <w:rFonts w:ascii="Times New Roman" w:hAnsi="Times New Roman"/>
                <w:lang w:val="sr-Cyrl-RS"/>
              </w:rPr>
            </w:pPr>
            <w:r w:rsidRPr="00575A56">
              <w:rPr>
                <w:rFonts w:ascii="Times New Roman" w:hAnsi="Times New Roman"/>
                <w:lang w:val="sr-Cyrl-RS"/>
              </w:rPr>
              <w:t>1,2</w:t>
            </w: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575A56" w:rsidRDefault="008C3267" w:rsidP="00575A56">
            <w:pPr>
              <w:spacing w:after="0" w:line="240" w:lineRule="auto"/>
              <w:jc w:val="right"/>
              <w:rPr>
                <w:rFonts w:ascii="Times New Roman" w:hAnsi="Times New Roman"/>
                <w:lang w:val="en-US"/>
              </w:rPr>
            </w:pPr>
            <w:r w:rsidRPr="00575A56">
              <w:rPr>
                <w:rFonts w:ascii="Times New Roman" w:hAnsi="Times New Roman"/>
                <w:lang w:val="sr-Cyrl-RS"/>
              </w:rPr>
              <w:t>1,</w:t>
            </w:r>
            <w:r w:rsidR="000572B1" w:rsidRPr="00575A56">
              <w:rPr>
                <w:rFonts w:ascii="Times New Roman" w:hAnsi="Times New Roman"/>
                <w:lang w:val="en-US"/>
              </w:rPr>
              <w:t>2</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8C3267" w:rsidRPr="00575A56" w:rsidRDefault="008C3267" w:rsidP="00575A56">
            <w:pPr>
              <w:spacing w:after="0" w:line="240" w:lineRule="auto"/>
              <w:jc w:val="right"/>
              <w:rPr>
                <w:rFonts w:ascii="Times New Roman" w:hAnsi="Times New Roman"/>
                <w:lang w:val="en-US"/>
              </w:rPr>
            </w:pPr>
            <w:r w:rsidRPr="00575A56">
              <w:rPr>
                <w:rFonts w:ascii="Times New Roman" w:hAnsi="Times New Roman"/>
                <w:lang w:val="sr-Cyrl-RS"/>
              </w:rPr>
              <w:t>1,</w:t>
            </w:r>
            <w:r w:rsidR="000572B1" w:rsidRPr="00575A56">
              <w:rPr>
                <w:rFonts w:ascii="Times New Roman" w:hAnsi="Times New Roman"/>
                <w:lang w:val="en-US"/>
              </w:rPr>
              <w:t>0</w:t>
            </w:r>
          </w:p>
        </w:tc>
      </w:tr>
      <w:tr w:rsidR="008C3267" w:rsidRPr="00575A56" w:rsidTr="000572B1">
        <w:trPr>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8C3267" w:rsidP="00575A56">
            <w:pPr>
              <w:spacing w:after="0" w:line="240" w:lineRule="auto"/>
              <w:rPr>
                <w:rFonts w:ascii="Times New Roman" w:hAnsi="Times New Roman"/>
                <w:lang w:val="sr-Cyrl-RS"/>
              </w:rPr>
            </w:pPr>
            <w:r w:rsidRPr="00575A56">
              <w:rPr>
                <w:rFonts w:ascii="Times New Roman" w:hAnsi="Times New Roman"/>
                <w:lang w:val="sr-Cyrl-RS"/>
              </w:rPr>
              <w:t>Лична потрошња</w:t>
            </w: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0572B1" w:rsidP="00575A56">
            <w:pPr>
              <w:spacing w:after="0" w:line="240" w:lineRule="auto"/>
              <w:jc w:val="right"/>
              <w:rPr>
                <w:rFonts w:ascii="Times New Roman" w:hAnsi="Times New Roman"/>
                <w:lang w:val="en-US"/>
              </w:rPr>
            </w:pPr>
            <w:r w:rsidRPr="00575A56">
              <w:rPr>
                <w:rFonts w:ascii="Times New Roman" w:hAnsi="Times New Roman"/>
                <w:lang w:val="en-US"/>
              </w:rPr>
              <w:t>0,5</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0572B1" w:rsidP="00575A56">
            <w:pPr>
              <w:spacing w:after="0" w:line="240" w:lineRule="auto"/>
              <w:jc w:val="right"/>
              <w:rPr>
                <w:rFonts w:ascii="Times New Roman" w:hAnsi="Times New Roman"/>
                <w:lang w:val="en-US"/>
              </w:rPr>
            </w:pPr>
            <w:r w:rsidRPr="00575A56">
              <w:rPr>
                <w:rFonts w:ascii="Times New Roman" w:hAnsi="Times New Roman"/>
                <w:lang w:val="en-US"/>
              </w:rPr>
              <w:t>1,0</w:t>
            </w: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575A56" w:rsidRDefault="000572B1" w:rsidP="00575A56">
            <w:pPr>
              <w:spacing w:after="0" w:line="240" w:lineRule="auto"/>
              <w:jc w:val="right"/>
              <w:rPr>
                <w:rFonts w:ascii="Times New Roman" w:hAnsi="Times New Roman"/>
                <w:lang w:val="en-US"/>
              </w:rPr>
            </w:pPr>
            <w:r w:rsidRPr="00575A56">
              <w:rPr>
                <w:rFonts w:ascii="Times New Roman" w:hAnsi="Times New Roman"/>
                <w:lang w:val="en-US"/>
              </w:rPr>
              <w:t>1,6</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8C3267" w:rsidRPr="00575A56" w:rsidRDefault="000572B1" w:rsidP="00575A56">
            <w:pPr>
              <w:spacing w:after="0" w:line="240" w:lineRule="auto"/>
              <w:jc w:val="right"/>
              <w:rPr>
                <w:rFonts w:ascii="Times New Roman" w:hAnsi="Times New Roman"/>
                <w:lang w:val="en-US"/>
              </w:rPr>
            </w:pPr>
            <w:r w:rsidRPr="00575A56">
              <w:rPr>
                <w:rFonts w:ascii="Times New Roman" w:hAnsi="Times New Roman"/>
                <w:lang w:val="en-US"/>
              </w:rPr>
              <w:t>2,1</w:t>
            </w:r>
          </w:p>
          <w:p w:rsidR="008C3267" w:rsidRPr="00575A56" w:rsidRDefault="008C3267" w:rsidP="00575A56">
            <w:pPr>
              <w:spacing w:after="0" w:line="240" w:lineRule="auto"/>
              <w:jc w:val="right"/>
              <w:rPr>
                <w:rFonts w:ascii="Times New Roman" w:hAnsi="Times New Roman"/>
                <w:lang w:val="sr-Cyrl-RS"/>
              </w:rPr>
            </w:pPr>
          </w:p>
        </w:tc>
      </w:tr>
      <w:tr w:rsidR="008C3267" w:rsidRPr="00575A56" w:rsidTr="000572B1">
        <w:trPr>
          <w:trHeight w:val="70"/>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8C3267" w:rsidP="00575A56">
            <w:pPr>
              <w:spacing w:after="0" w:line="240" w:lineRule="auto"/>
              <w:rPr>
                <w:rFonts w:ascii="Times New Roman" w:hAnsi="Times New Roman"/>
                <w:lang w:val="sr-Cyrl-RS"/>
              </w:rPr>
            </w:pPr>
            <w:r w:rsidRPr="00575A56">
              <w:rPr>
                <w:rFonts w:ascii="Times New Roman" w:hAnsi="Times New Roman"/>
                <w:lang w:val="sr-Cyrl-RS"/>
              </w:rPr>
              <w:t>Државна потрошња</w:t>
            </w: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9B6DF4" w:rsidP="00575A56">
            <w:pPr>
              <w:spacing w:after="0" w:line="240" w:lineRule="auto"/>
              <w:jc w:val="right"/>
              <w:rPr>
                <w:rFonts w:ascii="Times New Roman" w:hAnsi="Times New Roman"/>
                <w:lang w:val="en-US"/>
              </w:rPr>
            </w:pPr>
            <w:r w:rsidRPr="00575A56">
              <w:rPr>
                <w:rFonts w:ascii="Times New Roman" w:hAnsi="Times New Roman"/>
                <w:lang w:val="en-US"/>
              </w:rPr>
              <w:t>0,7</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9B6DF4" w:rsidP="00575A56">
            <w:pPr>
              <w:spacing w:after="0" w:line="240" w:lineRule="auto"/>
              <w:jc w:val="right"/>
              <w:rPr>
                <w:rFonts w:ascii="Times New Roman" w:hAnsi="Times New Roman"/>
                <w:lang w:val="en-US"/>
              </w:rPr>
            </w:pPr>
            <w:r w:rsidRPr="00575A56">
              <w:rPr>
                <w:rFonts w:ascii="Times New Roman" w:hAnsi="Times New Roman"/>
                <w:lang w:val="en-US"/>
              </w:rPr>
              <w:t>0,3</w:t>
            </w: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575A56" w:rsidRDefault="009B6DF4" w:rsidP="00575A56">
            <w:pPr>
              <w:spacing w:after="0" w:line="240" w:lineRule="auto"/>
              <w:jc w:val="right"/>
              <w:rPr>
                <w:rFonts w:ascii="Times New Roman" w:hAnsi="Times New Roman"/>
                <w:lang w:val="en-US"/>
              </w:rPr>
            </w:pPr>
            <w:r w:rsidRPr="00575A56">
              <w:rPr>
                <w:rFonts w:ascii="Times New Roman" w:hAnsi="Times New Roman"/>
                <w:lang w:val="en-US"/>
              </w:rPr>
              <w:t>0,5</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8C3267" w:rsidRPr="00575A56" w:rsidRDefault="008C3267" w:rsidP="00575A56">
            <w:pPr>
              <w:tabs>
                <w:tab w:val="left" w:pos="795"/>
              </w:tabs>
              <w:spacing w:after="0" w:line="240" w:lineRule="auto"/>
              <w:jc w:val="right"/>
              <w:rPr>
                <w:rFonts w:ascii="Times New Roman" w:hAnsi="Times New Roman"/>
                <w:lang w:val="en-US"/>
              </w:rPr>
            </w:pPr>
            <w:r w:rsidRPr="00575A56">
              <w:rPr>
                <w:rFonts w:ascii="Times New Roman" w:hAnsi="Times New Roman"/>
                <w:lang w:val="sr-Cyrl-RS"/>
              </w:rPr>
              <w:t>0,</w:t>
            </w:r>
            <w:r w:rsidR="009B6DF4" w:rsidRPr="00575A56">
              <w:rPr>
                <w:rFonts w:ascii="Times New Roman" w:hAnsi="Times New Roman"/>
                <w:lang w:val="en-US"/>
              </w:rPr>
              <w:t>4</w:t>
            </w:r>
          </w:p>
          <w:p w:rsidR="008C3267" w:rsidRPr="00575A56" w:rsidRDefault="008C3267" w:rsidP="00575A56">
            <w:pPr>
              <w:tabs>
                <w:tab w:val="left" w:pos="795"/>
              </w:tabs>
              <w:spacing w:after="0" w:line="240" w:lineRule="auto"/>
              <w:jc w:val="right"/>
              <w:rPr>
                <w:rFonts w:ascii="Times New Roman" w:hAnsi="Times New Roman"/>
                <w:lang w:val="sr-Cyrl-RS"/>
              </w:rPr>
            </w:pPr>
          </w:p>
        </w:tc>
      </w:tr>
      <w:tr w:rsidR="008C3267" w:rsidRPr="00575A56" w:rsidTr="000572B1">
        <w:trPr>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8C3267" w:rsidP="00575A56">
            <w:pPr>
              <w:spacing w:after="0" w:line="240" w:lineRule="auto"/>
              <w:rPr>
                <w:rFonts w:ascii="Times New Roman" w:hAnsi="Times New Roman"/>
                <w:lang w:val="sr-Cyrl-RS"/>
              </w:rPr>
            </w:pPr>
            <w:r w:rsidRPr="00575A56">
              <w:rPr>
                <w:rFonts w:ascii="Times New Roman" w:hAnsi="Times New Roman"/>
                <w:lang w:val="sr-Cyrl-RS"/>
              </w:rPr>
              <w:t>Спољнотрговински биланс роба и услуга</w:t>
            </w: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8C3267" w:rsidP="00575A56">
            <w:pPr>
              <w:spacing w:after="0" w:line="240" w:lineRule="auto"/>
              <w:jc w:val="right"/>
              <w:rPr>
                <w:rFonts w:ascii="Times New Roman" w:hAnsi="Times New Roman"/>
                <w:lang w:val="en-US"/>
              </w:rPr>
            </w:pPr>
            <w:r w:rsidRPr="00575A56">
              <w:rPr>
                <w:rFonts w:ascii="Times New Roman" w:hAnsi="Times New Roman"/>
                <w:lang w:val="sr-Cyrl-RS"/>
              </w:rPr>
              <w:t>0,</w:t>
            </w:r>
            <w:r w:rsidR="009B6DF4" w:rsidRPr="00575A56">
              <w:rPr>
                <w:rFonts w:ascii="Times New Roman" w:hAnsi="Times New Roman"/>
                <w:lang w:val="en-US"/>
              </w:rPr>
              <w:t>6</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8C3267" w:rsidP="00575A56">
            <w:pPr>
              <w:spacing w:after="0" w:line="240" w:lineRule="auto"/>
              <w:jc w:val="right"/>
              <w:rPr>
                <w:rFonts w:ascii="Times New Roman" w:hAnsi="Times New Roman"/>
                <w:lang w:val="en-US"/>
              </w:rPr>
            </w:pPr>
            <w:r w:rsidRPr="00575A56">
              <w:rPr>
                <w:rFonts w:ascii="Times New Roman" w:hAnsi="Times New Roman"/>
                <w:lang w:val="sr-Cyrl-RS"/>
              </w:rPr>
              <w:t>0,</w:t>
            </w:r>
            <w:r w:rsidR="009B6DF4" w:rsidRPr="00575A56">
              <w:rPr>
                <w:rFonts w:ascii="Times New Roman" w:hAnsi="Times New Roman"/>
                <w:lang w:val="en-US"/>
              </w:rPr>
              <w:t>5</w:t>
            </w: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575A56" w:rsidRDefault="008C3267" w:rsidP="00575A56">
            <w:pPr>
              <w:spacing w:after="0" w:line="240" w:lineRule="auto"/>
              <w:jc w:val="right"/>
              <w:rPr>
                <w:rFonts w:ascii="Times New Roman" w:hAnsi="Times New Roman"/>
                <w:lang w:val="en-US"/>
              </w:rPr>
            </w:pPr>
            <w:r w:rsidRPr="00575A56">
              <w:rPr>
                <w:rFonts w:ascii="Times New Roman" w:hAnsi="Times New Roman"/>
                <w:lang w:val="sr-Cyrl-RS"/>
              </w:rPr>
              <w:t>0,</w:t>
            </w:r>
            <w:r w:rsidR="009B6DF4" w:rsidRPr="00575A56">
              <w:rPr>
                <w:rFonts w:ascii="Times New Roman" w:hAnsi="Times New Roman"/>
                <w:lang w:val="en-US"/>
              </w:rPr>
              <w:t>3</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8C3267" w:rsidRPr="00575A56" w:rsidRDefault="00AF730C" w:rsidP="00575A56">
            <w:pPr>
              <w:tabs>
                <w:tab w:val="left" w:pos="795"/>
              </w:tabs>
              <w:spacing w:after="0" w:line="240" w:lineRule="auto"/>
              <w:jc w:val="right"/>
              <w:rPr>
                <w:rFonts w:ascii="Times New Roman" w:hAnsi="Times New Roman"/>
                <w:lang w:val="en-US"/>
              </w:rPr>
            </w:pPr>
            <w:r w:rsidRPr="00575A56">
              <w:rPr>
                <w:rFonts w:ascii="Times New Roman" w:hAnsi="Times New Roman"/>
                <w:lang w:val="en-US"/>
              </w:rPr>
              <w:t xml:space="preserve">           </w:t>
            </w:r>
            <w:r w:rsidR="008C3267" w:rsidRPr="00575A56">
              <w:rPr>
                <w:rFonts w:ascii="Times New Roman" w:hAnsi="Times New Roman"/>
                <w:lang w:val="sr-Cyrl-RS"/>
              </w:rPr>
              <w:t>0,</w:t>
            </w:r>
            <w:r w:rsidR="009B6DF4" w:rsidRPr="00575A56">
              <w:rPr>
                <w:rFonts w:ascii="Times New Roman" w:hAnsi="Times New Roman"/>
                <w:lang w:val="en-US"/>
              </w:rPr>
              <w:t>0</w:t>
            </w:r>
          </w:p>
          <w:p w:rsidR="008C3267" w:rsidRPr="00575A56" w:rsidRDefault="008C3267" w:rsidP="00575A56">
            <w:pPr>
              <w:tabs>
                <w:tab w:val="left" w:pos="795"/>
              </w:tabs>
              <w:spacing w:after="0" w:line="240" w:lineRule="auto"/>
              <w:jc w:val="right"/>
              <w:rPr>
                <w:rFonts w:ascii="Times New Roman" w:hAnsi="Times New Roman"/>
                <w:lang w:val="sr-Cyrl-RS"/>
              </w:rPr>
            </w:pPr>
          </w:p>
        </w:tc>
      </w:tr>
      <w:tr w:rsidR="008C3267" w:rsidRPr="00575A56" w:rsidTr="000572B1">
        <w:trPr>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8C3267" w:rsidP="00575A56">
            <w:pPr>
              <w:spacing w:after="0" w:line="240" w:lineRule="auto"/>
              <w:rPr>
                <w:rFonts w:ascii="Times New Roman" w:hAnsi="Times New Roman"/>
                <w:lang w:val="sr-Cyrl-RS"/>
              </w:rPr>
            </w:pPr>
            <w:r w:rsidRPr="00575A56">
              <w:rPr>
                <w:rFonts w:ascii="Times New Roman" w:hAnsi="Times New Roman"/>
                <w:lang w:val="sr-Cyrl-RS"/>
              </w:rPr>
              <w:t>Кретање цена</w:t>
            </w: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8C3267" w:rsidP="00575A56">
            <w:pPr>
              <w:spacing w:after="0" w:line="240" w:lineRule="auto"/>
              <w:jc w:val="right"/>
              <w:rPr>
                <w:rFonts w:ascii="Times New Roman" w:hAnsi="Times New Roman"/>
                <w:lang w:val="sr-Cyrl-RS"/>
              </w:rPr>
            </w:pP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8C3267" w:rsidP="00575A56">
            <w:pPr>
              <w:spacing w:after="0" w:line="240" w:lineRule="auto"/>
              <w:jc w:val="right"/>
              <w:rPr>
                <w:rFonts w:ascii="Times New Roman" w:hAnsi="Times New Roman"/>
                <w:lang w:val="sr-Cyrl-RS"/>
              </w:rPr>
            </w:pP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575A56" w:rsidRDefault="008C3267" w:rsidP="00575A56">
            <w:pPr>
              <w:spacing w:after="0" w:line="240" w:lineRule="auto"/>
              <w:jc w:val="right"/>
              <w:rPr>
                <w:rFonts w:ascii="Times New Roman" w:hAnsi="Times New Roman"/>
                <w:lang w:val="sr-Cyrl-RS"/>
              </w:rPr>
            </w:pP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8C3267" w:rsidRPr="00575A56" w:rsidRDefault="008C3267" w:rsidP="00575A56">
            <w:pPr>
              <w:spacing w:after="0" w:line="240" w:lineRule="auto"/>
              <w:jc w:val="right"/>
              <w:rPr>
                <w:rFonts w:ascii="Times New Roman" w:hAnsi="Times New Roman"/>
                <w:lang w:val="sr-Cyrl-RS"/>
              </w:rPr>
            </w:pPr>
          </w:p>
        </w:tc>
      </w:tr>
      <w:tr w:rsidR="008C3267" w:rsidRPr="00575A56" w:rsidTr="000572B1">
        <w:trPr>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8C3267" w:rsidP="00575A56">
            <w:pPr>
              <w:spacing w:after="0" w:line="240" w:lineRule="auto"/>
              <w:rPr>
                <w:rFonts w:ascii="Times New Roman" w:hAnsi="Times New Roman"/>
              </w:rPr>
            </w:pPr>
            <w:r w:rsidRPr="00575A56">
              <w:rPr>
                <w:rFonts w:ascii="Times New Roman" w:hAnsi="Times New Roman"/>
              </w:rPr>
              <w:t>Потрошачке цене</w:t>
            </w:r>
            <w:r w:rsidRPr="00575A56">
              <w:rPr>
                <w:rFonts w:ascii="Times New Roman" w:hAnsi="Times New Roman"/>
                <w:lang w:val="sr-Cyrl-RS"/>
              </w:rPr>
              <w:t xml:space="preserve"> </w:t>
            </w:r>
            <w:r w:rsidRPr="00575A56">
              <w:rPr>
                <w:rFonts w:ascii="Times New Roman" w:hAnsi="Times New Roman"/>
              </w:rPr>
              <w:t>(годишњи</w:t>
            </w:r>
            <w:r w:rsidRPr="00575A56">
              <w:rPr>
                <w:rFonts w:ascii="Times New Roman" w:hAnsi="Times New Roman"/>
                <w:lang w:val="sr-Cyrl-RS"/>
              </w:rPr>
              <w:t xml:space="preserve"> </w:t>
            </w:r>
            <w:r w:rsidRPr="00575A56">
              <w:rPr>
                <w:rFonts w:ascii="Times New Roman" w:hAnsi="Times New Roman"/>
              </w:rPr>
              <w:t>просек)</w:t>
            </w: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8C3267" w:rsidP="00575A56">
            <w:pPr>
              <w:spacing w:after="0" w:line="240" w:lineRule="auto"/>
              <w:jc w:val="right"/>
              <w:rPr>
                <w:rFonts w:ascii="Times New Roman" w:hAnsi="Times New Roman"/>
              </w:rPr>
            </w:pPr>
            <w:r w:rsidRPr="00575A56">
              <w:rPr>
                <w:rFonts w:ascii="Times New Roman" w:hAnsi="Times New Roman"/>
                <w:lang w:val="sr-Cyrl-RS"/>
              </w:rPr>
              <w:t>1,</w:t>
            </w:r>
            <w:r w:rsidR="009B6DF4" w:rsidRPr="00575A56">
              <w:rPr>
                <w:rFonts w:ascii="Times New Roman" w:hAnsi="Times New Roman"/>
                <w:lang w:val="en-US"/>
              </w:rPr>
              <w:t>1</w:t>
            </w:r>
            <w:r w:rsidRPr="00575A56">
              <w:rPr>
                <w:rFonts w:ascii="Times New Roman" w:hAnsi="Times New Roman"/>
              </w:rPr>
              <w:t xml:space="preserve"> </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8C3267" w:rsidP="00575A56">
            <w:pPr>
              <w:spacing w:after="0" w:line="240" w:lineRule="auto"/>
              <w:jc w:val="right"/>
              <w:rPr>
                <w:rFonts w:ascii="Times New Roman" w:hAnsi="Times New Roman"/>
                <w:lang w:val="en-US"/>
              </w:rPr>
            </w:pPr>
            <w:r w:rsidRPr="00575A56">
              <w:rPr>
                <w:rFonts w:ascii="Times New Roman" w:hAnsi="Times New Roman"/>
                <w:lang w:val="sr-Cyrl-RS"/>
              </w:rPr>
              <w:t>2,</w:t>
            </w:r>
            <w:r w:rsidR="009B6DF4" w:rsidRPr="00575A56">
              <w:rPr>
                <w:rFonts w:ascii="Times New Roman" w:hAnsi="Times New Roman"/>
                <w:lang w:val="en-US"/>
              </w:rPr>
              <w:t>4</w:t>
            </w: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575A56" w:rsidRDefault="008C3267" w:rsidP="00575A56">
            <w:pPr>
              <w:spacing w:after="0" w:line="240" w:lineRule="auto"/>
              <w:jc w:val="right"/>
              <w:rPr>
                <w:rFonts w:ascii="Times New Roman" w:hAnsi="Times New Roman"/>
                <w:lang w:val="en-US"/>
              </w:rPr>
            </w:pPr>
            <w:r w:rsidRPr="00575A56">
              <w:rPr>
                <w:rFonts w:ascii="Times New Roman" w:hAnsi="Times New Roman"/>
                <w:lang w:val="sr-Cyrl-RS"/>
              </w:rPr>
              <w:t>3,</w:t>
            </w:r>
            <w:r w:rsidR="009B6DF4" w:rsidRPr="00575A56">
              <w:rPr>
                <w:rFonts w:ascii="Times New Roman" w:hAnsi="Times New Roman"/>
                <w:lang w:val="en-US"/>
              </w:rPr>
              <w:t>0</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8C3267" w:rsidRPr="00575A56" w:rsidRDefault="00AF730C" w:rsidP="00575A56">
            <w:pPr>
              <w:spacing w:after="0" w:line="240" w:lineRule="auto"/>
              <w:jc w:val="right"/>
              <w:rPr>
                <w:rFonts w:ascii="Times New Roman" w:hAnsi="Times New Roman"/>
                <w:lang w:val="en-US"/>
              </w:rPr>
            </w:pPr>
            <w:r w:rsidRPr="00575A56">
              <w:rPr>
                <w:rFonts w:ascii="Times New Roman" w:hAnsi="Times New Roman"/>
                <w:lang w:val="en-US"/>
              </w:rPr>
              <w:t xml:space="preserve">            </w:t>
            </w:r>
            <w:r w:rsidR="008C3267" w:rsidRPr="00575A56">
              <w:rPr>
                <w:rFonts w:ascii="Times New Roman" w:hAnsi="Times New Roman"/>
                <w:lang w:val="sr-Cyrl-RS"/>
              </w:rPr>
              <w:t>3,</w:t>
            </w:r>
            <w:r w:rsidR="009B6DF4" w:rsidRPr="00575A56">
              <w:rPr>
                <w:rFonts w:ascii="Times New Roman" w:hAnsi="Times New Roman"/>
                <w:lang w:val="en-US"/>
              </w:rPr>
              <w:t>0</w:t>
            </w:r>
          </w:p>
        </w:tc>
      </w:tr>
      <w:tr w:rsidR="008C3267" w:rsidRPr="00575A56" w:rsidTr="000572B1">
        <w:trPr>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8C3267" w:rsidP="00575A56">
            <w:pPr>
              <w:spacing w:after="0" w:line="240" w:lineRule="auto"/>
              <w:rPr>
                <w:rFonts w:ascii="Times New Roman" w:hAnsi="Times New Roman"/>
                <w:lang w:val="sr-Cyrl-RS"/>
              </w:rPr>
            </w:pPr>
            <w:r w:rsidRPr="00575A56">
              <w:rPr>
                <w:rFonts w:ascii="Times New Roman" w:hAnsi="Times New Roman"/>
                <w:lang w:val="sr-Cyrl-RS"/>
              </w:rPr>
              <w:t>Потрошачке цене (крај периода)</w:t>
            </w: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9B6DF4" w:rsidP="00575A56">
            <w:pPr>
              <w:spacing w:after="0" w:line="240" w:lineRule="auto"/>
              <w:jc w:val="right"/>
              <w:rPr>
                <w:rFonts w:ascii="Times New Roman" w:hAnsi="Times New Roman"/>
              </w:rPr>
            </w:pPr>
            <w:r w:rsidRPr="00575A56">
              <w:rPr>
                <w:rFonts w:ascii="Times New Roman" w:hAnsi="Times New Roman"/>
                <w:lang w:val="en-US"/>
              </w:rPr>
              <w:t>1,5</w:t>
            </w:r>
            <w:r w:rsidR="008C3267" w:rsidRPr="00575A56">
              <w:rPr>
                <w:rFonts w:ascii="Times New Roman" w:hAnsi="Times New Roman"/>
                <w:lang w:val="sr-Cyrl-RS"/>
              </w:rPr>
              <w:t xml:space="preserve"> </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9B6DF4" w:rsidP="00575A56">
            <w:pPr>
              <w:spacing w:after="0" w:line="240" w:lineRule="auto"/>
              <w:jc w:val="right"/>
              <w:rPr>
                <w:rFonts w:ascii="Times New Roman" w:hAnsi="Times New Roman"/>
                <w:lang w:val="sr-Cyrl-RS"/>
              </w:rPr>
            </w:pPr>
            <w:r w:rsidRPr="00575A56">
              <w:rPr>
                <w:rFonts w:ascii="Times New Roman" w:hAnsi="Times New Roman"/>
                <w:lang w:val="en-US"/>
              </w:rPr>
              <w:t>2,8</w:t>
            </w: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575A56" w:rsidRDefault="008C3267" w:rsidP="00575A56">
            <w:pPr>
              <w:spacing w:after="0" w:line="240" w:lineRule="auto"/>
              <w:jc w:val="right"/>
              <w:rPr>
                <w:rFonts w:ascii="Times New Roman" w:hAnsi="Times New Roman"/>
                <w:lang w:val="en-US"/>
              </w:rPr>
            </w:pPr>
            <w:r w:rsidRPr="00575A56">
              <w:rPr>
                <w:rFonts w:ascii="Times New Roman" w:hAnsi="Times New Roman"/>
                <w:lang w:val="sr-Cyrl-RS"/>
              </w:rPr>
              <w:t>3,</w:t>
            </w:r>
            <w:r w:rsidR="009B6DF4" w:rsidRPr="00575A56">
              <w:rPr>
                <w:rFonts w:ascii="Times New Roman" w:hAnsi="Times New Roman"/>
                <w:lang w:val="en-US"/>
              </w:rPr>
              <w:t>0</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8C3267" w:rsidRPr="00575A56" w:rsidRDefault="00AF730C" w:rsidP="00575A56">
            <w:pPr>
              <w:spacing w:after="0" w:line="240" w:lineRule="auto"/>
              <w:jc w:val="right"/>
              <w:rPr>
                <w:rFonts w:ascii="Times New Roman" w:hAnsi="Times New Roman"/>
                <w:lang w:val="en-US"/>
              </w:rPr>
            </w:pPr>
            <w:r w:rsidRPr="00575A56">
              <w:rPr>
                <w:rFonts w:ascii="Times New Roman" w:hAnsi="Times New Roman"/>
                <w:lang w:val="en-US"/>
              </w:rPr>
              <w:t xml:space="preserve">             </w:t>
            </w:r>
            <w:r w:rsidR="008C3267" w:rsidRPr="00575A56">
              <w:rPr>
                <w:rFonts w:ascii="Times New Roman" w:hAnsi="Times New Roman"/>
                <w:lang w:val="sr-Cyrl-RS"/>
              </w:rPr>
              <w:t>3,</w:t>
            </w:r>
            <w:r w:rsidR="009B6DF4" w:rsidRPr="00575A56">
              <w:rPr>
                <w:rFonts w:ascii="Times New Roman" w:hAnsi="Times New Roman"/>
                <w:lang w:val="en-US"/>
              </w:rPr>
              <w:t>0</w:t>
            </w:r>
          </w:p>
        </w:tc>
      </w:tr>
      <w:tr w:rsidR="008C3267" w:rsidRPr="00575A56" w:rsidTr="000572B1">
        <w:trPr>
          <w:trHeight w:val="1"/>
        </w:trPr>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8C3267" w:rsidP="00575A56">
            <w:pPr>
              <w:spacing w:after="0" w:line="240" w:lineRule="auto"/>
              <w:rPr>
                <w:rFonts w:ascii="Times New Roman" w:hAnsi="Times New Roman"/>
                <w:lang w:val="sr-Cyrl-RS"/>
              </w:rPr>
            </w:pPr>
            <w:r w:rsidRPr="00575A56">
              <w:rPr>
                <w:rFonts w:ascii="Times New Roman" w:hAnsi="Times New Roman"/>
                <w:lang w:val="sr-Cyrl-RS"/>
              </w:rPr>
              <w:t xml:space="preserve">Дефлатор БДП </w:t>
            </w:r>
          </w:p>
        </w:tc>
        <w:tc>
          <w:tcPr>
            <w:tcW w:w="1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AF730C" w:rsidP="00575A56">
            <w:pPr>
              <w:spacing w:after="0" w:line="240" w:lineRule="auto"/>
              <w:jc w:val="right"/>
              <w:rPr>
                <w:rFonts w:ascii="Times New Roman" w:hAnsi="Times New Roman"/>
                <w:lang w:val="en-US"/>
              </w:rPr>
            </w:pPr>
            <w:r w:rsidRPr="00575A56">
              <w:rPr>
                <w:rFonts w:ascii="Times New Roman" w:hAnsi="Times New Roman"/>
                <w:lang w:val="en-US"/>
              </w:rPr>
              <w:t xml:space="preserve">             </w:t>
            </w:r>
            <w:r w:rsidR="008C3267" w:rsidRPr="00575A56">
              <w:rPr>
                <w:rFonts w:ascii="Times New Roman" w:hAnsi="Times New Roman"/>
                <w:lang w:val="sr-Cyrl-RS"/>
              </w:rPr>
              <w:t>1,</w:t>
            </w:r>
            <w:r w:rsidR="009B6DF4" w:rsidRPr="00575A56">
              <w:rPr>
                <w:rFonts w:ascii="Times New Roman" w:hAnsi="Times New Roman"/>
                <w:lang w:val="en-US"/>
              </w:rPr>
              <w:t>3</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575A56" w:rsidRDefault="009B6DF4" w:rsidP="00575A56">
            <w:pPr>
              <w:spacing w:after="0" w:line="240" w:lineRule="auto"/>
              <w:jc w:val="right"/>
              <w:rPr>
                <w:rFonts w:ascii="Times New Roman" w:hAnsi="Times New Roman"/>
              </w:rPr>
            </w:pPr>
            <w:r w:rsidRPr="00575A56">
              <w:rPr>
                <w:rFonts w:ascii="Times New Roman" w:hAnsi="Times New Roman"/>
                <w:lang w:val="en-US"/>
              </w:rPr>
              <w:t>1</w:t>
            </w:r>
            <w:r w:rsidR="008C3267" w:rsidRPr="00575A56">
              <w:rPr>
                <w:rFonts w:ascii="Times New Roman" w:hAnsi="Times New Roman"/>
                <w:lang w:val="sr-Cyrl-RS"/>
              </w:rPr>
              <w:t>,6</w:t>
            </w:r>
          </w:p>
        </w:tc>
        <w:tc>
          <w:tcPr>
            <w:tcW w:w="117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575A56" w:rsidRDefault="009B6DF4" w:rsidP="00575A56">
            <w:pPr>
              <w:spacing w:after="0" w:line="240" w:lineRule="auto"/>
              <w:jc w:val="right"/>
              <w:rPr>
                <w:rFonts w:ascii="Times New Roman" w:hAnsi="Times New Roman"/>
                <w:lang w:val="en-US"/>
              </w:rPr>
            </w:pPr>
            <w:r w:rsidRPr="00575A56">
              <w:rPr>
                <w:rFonts w:ascii="Times New Roman" w:hAnsi="Times New Roman"/>
                <w:lang w:val="en-US"/>
              </w:rPr>
              <w:t>2,8</w:t>
            </w:r>
          </w:p>
        </w:tc>
        <w:tc>
          <w:tcPr>
            <w:tcW w:w="1013" w:type="dxa"/>
            <w:tcBorders>
              <w:top w:val="single" w:sz="4" w:space="0" w:color="000000"/>
              <w:left w:val="single" w:sz="4" w:space="0" w:color="auto"/>
              <w:bottom w:val="single" w:sz="4" w:space="0" w:color="000000"/>
              <w:right w:val="single" w:sz="4" w:space="0" w:color="000000"/>
            </w:tcBorders>
            <w:shd w:val="clear" w:color="000000" w:fill="FFFFFF"/>
          </w:tcPr>
          <w:p w:rsidR="008C3267" w:rsidRPr="00575A56" w:rsidRDefault="009B6DF4" w:rsidP="00575A56">
            <w:pPr>
              <w:spacing w:after="0" w:line="240" w:lineRule="auto"/>
              <w:jc w:val="right"/>
              <w:rPr>
                <w:rFonts w:ascii="Times New Roman" w:hAnsi="Times New Roman"/>
                <w:lang w:val="sr-Cyrl-RS"/>
              </w:rPr>
            </w:pPr>
            <w:r w:rsidRPr="00575A56">
              <w:rPr>
                <w:rFonts w:ascii="Times New Roman" w:hAnsi="Times New Roman"/>
                <w:lang w:val="en-US"/>
              </w:rPr>
              <w:t>3</w:t>
            </w:r>
            <w:r w:rsidR="008C3267" w:rsidRPr="00575A56">
              <w:rPr>
                <w:rFonts w:ascii="Times New Roman" w:hAnsi="Times New Roman"/>
                <w:lang w:val="sr-Cyrl-RS"/>
              </w:rPr>
              <w:t>,0</w:t>
            </w:r>
          </w:p>
        </w:tc>
      </w:tr>
    </w:tbl>
    <w:p w:rsidR="00A605F7" w:rsidRPr="00575A56" w:rsidRDefault="008721D8" w:rsidP="00575A56">
      <w:pPr>
        <w:spacing w:after="0" w:line="240" w:lineRule="auto"/>
        <w:rPr>
          <w:rFonts w:ascii="Times New Roman" w:hAnsi="Times New Roman"/>
          <w:color w:val="000000"/>
          <w:lang w:val="sr-Cyrl-RS"/>
        </w:rPr>
      </w:pPr>
      <w:r w:rsidRPr="00575A56">
        <w:rPr>
          <w:rFonts w:ascii="Times New Roman" w:hAnsi="Times New Roman"/>
          <w:color w:val="000000"/>
          <w:lang w:val="sr-Cyrl-RS"/>
        </w:rPr>
        <w:t>Извор:МФИН</w:t>
      </w:r>
    </w:p>
    <w:p w:rsidR="00A605F7" w:rsidRPr="00575A56" w:rsidRDefault="00A605F7" w:rsidP="00575A56">
      <w:pPr>
        <w:spacing w:after="0" w:line="240" w:lineRule="auto"/>
        <w:rPr>
          <w:rFonts w:ascii="Times New Roman" w:hAnsi="Times New Roman"/>
          <w:color w:val="000000"/>
        </w:rPr>
      </w:pPr>
    </w:p>
    <w:p w:rsidR="000D2264" w:rsidRPr="00575A56" w:rsidRDefault="000D2264" w:rsidP="00575A56">
      <w:pPr>
        <w:spacing w:after="0" w:line="240" w:lineRule="auto"/>
        <w:rPr>
          <w:rFonts w:ascii="Times New Roman" w:hAnsi="Times New Roman"/>
          <w:b/>
          <w:color w:val="000000"/>
          <w:lang w:val="sr-Cyrl-RS"/>
        </w:rPr>
      </w:pPr>
      <w:r w:rsidRPr="00575A56">
        <w:rPr>
          <w:rFonts w:ascii="Times New Roman" w:hAnsi="Times New Roman"/>
          <w:b/>
          <w:color w:val="000000"/>
          <w:lang w:val="sr-Cyrl-RS"/>
        </w:rPr>
        <w:t xml:space="preserve">  </w:t>
      </w:r>
    </w:p>
    <w:p w:rsidR="001F643C" w:rsidRPr="00575A56" w:rsidRDefault="001F643C" w:rsidP="008D39EF">
      <w:pPr>
        <w:spacing w:after="0" w:line="240" w:lineRule="auto"/>
        <w:jc w:val="both"/>
        <w:rPr>
          <w:rFonts w:ascii="Times New Roman" w:hAnsi="Times New Roman"/>
          <w:color w:val="000000"/>
        </w:rPr>
      </w:pPr>
      <w:r w:rsidRPr="00575A56">
        <w:rPr>
          <w:rFonts w:ascii="Times New Roman" w:hAnsi="Times New Roman"/>
          <w:color w:val="000000"/>
        </w:rPr>
        <w:t xml:space="preserve">Предвиђени сценарио развоја указује на стратешку оријентацију Владе Републике Србије ка структурном прилагођавању привреде како би се обезбедила одржива путања раста, заснована на повећању укупне инвестиционе активности и извоза, као кључних фактора остваривања макроекономске стабилности. Раст приватних инвестиција је од пресудног значаја имајући у виду да је пад привредне активности у претходном, кризном периоду, утицао на смањивање потенцијалног БДП кроз губитак привредних капацитета и знатно погоршавање услова на тржишту рада. </w:t>
      </w:r>
    </w:p>
    <w:p w:rsidR="00167F6A" w:rsidRPr="00575A56" w:rsidRDefault="00167F6A" w:rsidP="008D39EF">
      <w:pPr>
        <w:spacing w:after="0" w:line="240" w:lineRule="auto"/>
        <w:jc w:val="both"/>
        <w:rPr>
          <w:rFonts w:ascii="Times New Roman" w:hAnsi="Times New Roman"/>
          <w:color w:val="000000"/>
          <w:lang w:val="ru-RU"/>
        </w:rPr>
      </w:pPr>
      <w:r w:rsidRPr="00575A56">
        <w:rPr>
          <w:rFonts w:ascii="Times New Roman" w:hAnsi="Times New Roman"/>
          <w:color w:val="000000"/>
          <w:lang w:val="ru-RU"/>
        </w:rPr>
        <w:t xml:space="preserve">                                                 </w:t>
      </w:r>
      <w:r w:rsidR="00DE39D1">
        <w:rPr>
          <w:rFonts w:ascii="Times New Roman" w:hAnsi="Times New Roman"/>
          <w:color w:val="000000"/>
          <w:lang w:val="en-US"/>
        </w:rPr>
        <w:t xml:space="preserve">                 </w:t>
      </w:r>
      <w:r w:rsidRPr="00575A56">
        <w:rPr>
          <w:rFonts w:ascii="Times New Roman" w:hAnsi="Times New Roman"/>
          <w:color w:val="000000"/>
          <w:lang w:val="ru-RU"/>
        </w:rPr>
        <w:t xml:space="preserve"> ***</w:t>
      </w:r>
    </w:p>
    <w:p w:rsidR="00167F6A" w:rsidRPr="00575A56" w:rsidRDefault="00167F6A" w:rsidP="008D39EF">
      <w:pPr>
        <w:spacing w:after="0" w:line="240" w:lineRule="auto"/>
        <w:jc w:val="both"/>
        <w:rPr>
          <w:rFonts w:ascii="Times New Roman" w:hAnsi="Times New Roman"/>
          <w:color w:val="000000"/>
        </w:rPr>
      </w:pPr>
    </w:p>
    <w:p w:rsidR="00167F6A" w:rsidRPr="00575A56" w:rsidRDefault="00167F6A" w:rsidP="008D39EF">
      <w:pPr>
        <w:spacing w:after="0" w:line="240" w:lineRule="auto"/>
        <w:jc w:val="both"/>
        <w:rPr>
          <w:rFonts w:ascii="Times New Roman" w:hAnsi="Times New Roman"/>
          <w:color w:val="000000"/>
        </w:rPr>
      </w:pPr>
    </w:p>
    <w:p w:rsidR="001F643C" w:rsidRPr="00575A56" w:rsidRDefault="001F643C" w:rsidP="008D39EF">
      <w:pPr>
        <w:spacing w:after="0" w:line="240" w:lineRule="auto"/>
        <w:jc w:val="both"/>
        <w:rPr>
          <w:rFonts w:ascii="Times New Roman" w:hAnsi="Times New Roman"/>
          <w:color w:val="000000"/>
        </w:rPr>
      </w:pPr>
      <w:r w:rsidRPr="00575A56">
        <w:rPr>
          <w:rFonts w:ascii="Times New Roman" w:hAnsi="Times New Roman"/>
          <w:color w:val="000000"/>
        </w:rPr>
        <w:t>У с</w:t>
      </w:r>
      <w:r w:rsidR="005D0066">
        <w:rPr>
          <w:rFonts w:ascii="Times New Roman" w:hAnsi="Times New Roman"/>
          <w:color w:val="000000"/>
        </w:rPr>
        <w:t>кладу са напред наведеним макро</w:t>
      </w:r>
      <w:r w:rsidRPr="00575A56">
        <w:rPr>
          <w:rFonts w:ascii="Times New Roman" w:hAnsi="Times New Roman"/>
          <w:color w:val="000000"/>
        </w:rPr>
        <w:t xml:space="preserve">економским показатељима </w:t>
      </w:r>
      <w:r w:rsidRPr="00575A56">
        <w:rPr>
          <w:rFonts w:ascii="Times New Roman" w:hAnsi="Times New Roman"/>
          <w:color w:val="000000"/>
          <w:lang w:val="sr-Cyrl-RS"/>
        </w:rPr>
        <w:t>општина Лајковац је дужна</w:t>
      </w:r>
      <w:r w:rsidRPr="00575A56">
        <w:rPr>
          <w:rFonts w:ascii="Times New Roman" w:hAnsi="Times New Roman"/>
          <w:color w:val="000000"/>
        </w:rPr>
        <w:t xml:space="preserve"> да реално планира своје приходе буџета. </w:t>
      </w:r>
    </w:p>
    <w:p w:rsidR="00167F6A" w:rsidRPr="00575A56" w:rsidRDefault="001F643C" w:rsidP="008D39EF">
      <w:pPr>
        <w:spacing w:after="0" w:line="240" w:lineRule="auto"/>
        <w:jc w:val="both"/>
        <w:rPr>
          <w:rFonts w:ascii="Times New Roman" w:hAnsi="Times New Roman"/>
          <w:color w:val="000000"/>
        </w:rPr>
      </w:pPr>
      <w:r w:rsidRPr="00575A56">
        <w:rPr>
          <w:rFonts w:ascii="Times New Roman" w:hAnsi="Times New Roman"/>
          <w:color w:val="000000"/>
        </w:rPr>
        <w:lastRenderedPageBreak/>
        <w:t>Наиме, приликом планирања прихода по</w:t>
      </w:r>
      <w:r w:rsidRPr="00575A56">
        <w:rPr>
          <w:rFonts w:ascii="Times New Roman" w:hAnsi="Times New Roman"/>
          <w:color w:val="000000"/>
          <w:lang w:val="sr-Cyrl-RS"/>
        </w:rPr>
        <w:t xml:space="preserve">лази се </w:t>
      </w:r>
      <w:r w:rsidRPr="00575A56">
        <w:rPr>
          <w:rFonts w:ascii="Times New Roman" w:hAnsi="Times New Roman"/>
          <w:color w:val="000000"/>
        </w:rPr>
        <w:t>од њиховог остварења за три квартала у 2016. години и</w:t>
      </w:r>
      <w:r w:rsidR="005D0066">
        <w:rPr>
          <w:rFonts w:ascii="Times New Roman" w:hAnsi="Times New Roman"/>
          <w:color w:val="000000"/>
          <w:lang w:val="sr-Cyrl-RS"/>
        </w:rPr>
        <w:t xml:space="preserve"> </w:t>
      </w:r>
      <w:r w:rsidRPr="00575A56">
        <w:rPr>
          <w:rFonts w:ascii="Times New Roman" w:hAnsi="Times New Roman"/>
          <w:color w:val="000000"/>
        </w:rPr>
        <w:t xml:space="preserve">процене </w:t>
      </w:r>
      <w:r w:rsidR="005D0066">
        <w:rPr>
          <w:rFonts w:ascii="Times New Roman" w:hAnsi="Times New Roman"/>
          <w:color w:val="000000"/>
          <w:lang w:val="sr-Cyrl-RS"/>
        </w:rPr>
        <w:t xml:space="preserve">остварења </w:t>
      </w:r>
      <w:r w:rsidRPr="00575A56">
        <w:rPr>
          <w:rFonts w:ascii="Times New Roman" w:hAnsi="Times New Roman"/>
          <w:color w:val="000000"/>
        </w:rPr>
        <w:t>за задњи квартал те</w:t>
      </w:r>
      <w:r w:rsidR="005D0066">
        <w:rPr>
          <w:rFonts w:ascii="Times New Roman" w:hAnsi="Times New Roman"/>
          <w:color w:val="000000"/>
          <w:lang w:val="sr-Cyrl-RS"/>
        </w:rPr>
        <w:t>куће</w:t>
      </w:r>
      <w:r w:rsidRPr="00575A56">
        <w:rPr>
          <w:rFonts w:ascii="Times New Roman" w:hAnsi="Times New Roman"/>
          <w:color w:val="000000"/>
        </w:rPr>
        <w:t xml:space="preserve"> године, што представља основ за примену горе наведених макроекономских параметара, односно основ за њихово увећање, при чему укупан раст прихода не сме да буде већи од номиналног раста БДП (пројектован номинални раст у 2017. години од 4,6%). Изузетно може </w:t>
      </w:r>
      <w:r w:rsidR="00167F6A" w:rsidRPr="00575A56">
        <w:rPr>
          <w:rFonts w:ascii="Times New Roman" w:hAnsi="Times New Roman"/>
          <w:color w:val="000000"/>
          <w:lang w:val="sr-Cyrl-RS"/>
        </w:rPr>
        <w:t xml:space="preserve">се </w:t>
      </w:r>
      <w:r w:rsidRPr="00575A56">
        <w:rPr>
          <w:rFonts w:ascii="Times New Roman" w:hAnsi="Times New Roman"/>
          <w:color w:val="000000"/>
        </w:rPr>
        <w:t>планирати већи обим прихода, с тим што</w:t>
      </w:r>
      <w:r w:rsidR="00167F6A" w:rsidRPr="00575A56">
        <w:rPr>
          <w:rFonts w:ascii="Times New Roman" w:hAnsi="Times New Roman"/>
          <w:color w:val="000000"/>
          <w:lang w:val="sr-Cyrl-RS"/>
        </w:rPr>
        <w:t xml:space="preserve"> се</w:t>
      </w:r>
      <w:r w:rsidRPr="00575A56">
        <w:rPr>
          <w:rFonts w:ascii="Times New Roman" w:hAnsi="Times New Roman"/>
          <w:color w:val="000000"/>
        </w:rPr>
        <w:t xml:space="preserve"> у том случају у образложењу одлуке о буџету нав</w:t>
      </w:r>
      <w:r w:rsidR="00167F6A" w:rsidRPr="00575A56">
        <w:rPr>
          <w:rFonts w:ascii="Times New Roman" w:hAnsi="Times New Roman"/>
          <w:color w:val="000000"/>
          <w:lang w:val="sr-Cyrl-RS"/>
        </w:rPr>
        <w:t>о</w:t>
      </w:r>
      <w:r w:rsidR="00167F6A" w:rsidRPr="00575A56">
        <w:rPr>
          <w:rFonts w:ascii="Times New Roman" w:hAnsi="Times New Roman"/>
          <w:color w:val="000000"/>
        </w:rPr>
        <w:t>де разло</w:t>
      </w:r>
      <w:r w:rsidR="00167F6A" w:rsidRPr="00575A56">
        <w:rPr>
          <w:rFonts w:ascii="Times New Roman" w:hAnsi="Times New Roman"/>
          <w:color w:val="000000"/>
          <w:lang w:val="sr-Cyrl-RS"/>
        </w:rPr>
        <w:t>зи</w:t>
      </w:r>
      <w:r w:rsidRPr="00575A56">
        <w:rPr>
          <w:rFonts w:ascii="Times New Roman" w:hAnsi="Times New Roman"/>
          <w:color w:val="000000"/>
        </w:rPr>
        <w:t xml:space="preserve"> за такво поступање, </w:t>
      </w:r>
      <w:r w:rsidR="00167F6A" w:rsidRPr="00575A56">
        <w:rPr>
          <w:rFonts w:ascii="Times New Roman" w:hAnsi="Times New Roman"/>
          <w:color w:val="000000"/>
          <w:lang w:val="sr-Cyrl-RS"/>
        </w:rPr>
        <w:t xml:space="preserve">као и </w:t>
      </w:r>
      <w:r w:rsidRPr="00575A56">
        <w:rPr>
          <w:rFonts w:ascii="Times New Roman" w:hAnsi="Times New Roman"/>
          <w:color w:val="000000"/>
        </w:rPr>
        <w:t>образлож</w:t>
      </w:r>
      <w:r w:rsidR="00167F6A" w:rsidRPr="00575A56">
        <w:rPr>
          <w:rFonts w:ascii="Times New Roman" w:hAnsi="Times New Roman"/>
          <w:color w:val="000000"/>
          <w:lang w:val="sr-Cyrl-RS"/>
        </w:rPr>
        <w:t>ење</w:t>
      </w:r>
      <w:r w:rsidRPr="00575A56">
        <w:rPr>
          <w:rFonts w:ascii="Times New Roman" w:hAnsi="Times New Roman"/>
          <w:color w:val="000000"/>
        </w:rPr>
        <w:t xml:space="preserve"> парамет</w:t>
      </w:r>
      <w:r w:rsidR="00167F6A" w:rsidRPr="00575A56">
        <w:rPr>
          <w:rFonts w:ascii="Times New Roman" w:hAnsi="Times New Roman"/>
          <w:color w:val="000000"/>
          <w:lang w:val="sr-Cyrl-RS"/>
        </w:rPr>
        <w:t>а</w:t>
      </w:r>
      <w:r w:rsidRPr="00575A56">
        <w:rPr>
          <w:rFonts w:ascii="Times New Roman" w:hAnsi="Times New Roman"/>
          <w:color w:val="000000"/>
        </w:rPr>
        <w:t>р</w:t>
      </w:r>
      <w:r w:rsidR="00167F6A" w:rsidRPr="00575A56">
        <w:rPr>
          <w:rFonts w:ascii="Times New Roman" w:hAnsi="Times New Roman"/>
          <w:color w:val="000000"/>
          <w:lang w:val="sr-Cyrl-RS"/>
        </w:rPr>
        <w:t>а</w:t>
      </w:r>
      <w:r w:rsidRPr="00575A56">
        <w:rPr>
          <w:rFonts w:ascii="Times New Roman" w:hAnsi="Times New Roman"/>
          <w:color w:val="000000"/>
        </w:rPr>
        <w:t>(кретање запослености, просечне зараде, очекиване инвестиционе активности, промене у степену наплате пореза на имовину итд.) коришћен</w:t>
      </w:r>
      <w:r w:rsidR="00167F6A" w:rsidRPr="00575A56">
        <w:rPr>
          <w:rFonts w:ascii="Times New Roman" w:hAnsi="Times New Roman"/>
          <w:color w:val="000000"/>
          <w:lang w:val="sr-Cyrl-RS"/>
        </w:rPr>
        <w:t>их</w:t>
      </w:r>
      <w:r w:rsidRPr="00575A56">
        <w:rPr>
          <w:rFonts w:ascii="Times New Roman" w:hAnsi="Times New Roman"/>
          <w:color w:val="000000"/>
        </w:rPr>
        <w:t xml:space="preserve"> за пројекцију прихода буџета локалне самоуправе. </w:t>
      </w:r>
    </w:p>
    <w:p w:rsidR="005B23F9" w:rsidRDefault="001F643C" w:rsidP="008D39EF">
      <w:pPr>
        <w:spacing w:after="0" w:line="240" w:lineRule="auto"/>
        <w:jc w:val="both"/>
        <w:rPr>
          <w:rFonts w:ascii="Times New Roman" w:hAnsi="Times New Roman"/>
          <w:color w:val="000000"/>
        </w:rPr>
      </w:pPr>
      <w:r w:rsidRPr="00575A56">
        <w:rPr>
          <w:rFonts w:ascii="Times New Roman" w:hAnsi="Times New Roman"/>
          <w:color w:val="000000"/>
        </w:rPr>
        <w:t>Ненаменск</w:t>
      </w:r>
      <w:r w:rsidR="00167F6A" w:rsidRPr="00575A56">
        <w:rPr>
          <w:rFonts w:ascii="Times New Roman" w:hAnsi="Times New Roman"/>
          <w:color w:val="000000"/>
          <w:lang w:val="sr-Cyrl-RS"/>
        </w:rPr>
        <w:t>и</w:t>
      </w:r>
      <w:r w:rsidR="005D0066">
        <w:rPr>
          <w:rFonts w:ascii="Times New Roman" w:hAnsi="Times New Roman"/>
          <w:color w:val="000000"/>
          <w:lang w:val="sr-Cyrl-RS"/>
        </w:rPr>
        <w:t xml:space="preserve"> </w:t>
      </w:r>
      <w:r w:rsidRPr="00575A56">
        <w:rPr>
          <w:rFonts w:ascii="Times New Roman" w:hAnsi="Times New Roman"/>
          <w:color w:val="000000"/>
        </w:rPr>
        <w:t>трансфер</w:t>
      </w:r>
      <w:r w:rsidR="005D0066">
        <w:rPr>
          <w:rFonts w:ascii="Times New Roman" w:hAnsi="Times New Roman"/>
          <w:color w:val="000000"/>
          <w:lang w:val="sr-Cyrl-RS"/>
        </w:rPr>
        <w:t xml:space="preserve">и из Републичког буџета </w:t>
      </w:r>
      <w:r w:rsidRPr="00575A56">
        <w:rPr>
          <w:rFonts w:ascii="Times New Roman" w:hAnsi="Times New Roman"/>
          <w:color w:val="000000"/>
        </w:rPr>
        <w:t xml:space="preserve">планирају </w:t>
      </w:r>
      <w:r w:rsidR="00167F6A" w:rsidRPr="00575A56">
        <w:rPr>
          <w:rFonts w:ascii="Times New Roman" w:hAnsi="Times New Roman"/>
          <w:color w:val="000000"/>
          <w:lang w:val="sr-Cyrl-RS"/>
        </w:rPr>
        <w:t xml:space="preserve">се </w:t>
      </w:r>
      <w:r w:rsidRPr="00575A56">
        <w:rPr>
          <w:rFonts w:ascii="Times New Roman" w:hAnsi="Times New Roman"/>
          <w:color w:val="000000"/>
        </w:rPr>
        <w:t xml:space="preserve">у истом износу који је био опредељен Законом о буџету Републике Србије за 2016. годину </w:t>
      </w:r>
    </w:p>
    <w:p w:rsidR="005D0066" w:rsidRPr="00575A56" w:rsidRDefault="005D0066" w:rsidP="008D39EF">
      <w:pPr>
        <w:spacing w:after="0" w:line="240" w:lineRule="auto"/>
        <w:jc w:val="both"/>
        <w:rPr>
          <w:rFonts w:ascii="Times New Roman" w:hAnsi="Times New Roman"/>
          <w:color w:val="000000"/>
        </w:rPr>
      </w:pPr>
    </w:p>
    <w:p w:rsidR="00167F6A" w:rsidRPr="00246642" w:rsidRDefault="00167F6A" w:rsidP="008D39EF">
      <w:pPr>
        <w:spacing w:after="0" w:line="240" w:lineRule="auto"/>
        <w:jc w:val="both"/>
        <w:rPr>
          <w:rFonts w:ascii="Times New Roman" w:hAnsi="Times New Roman"/>
          <w:color w:val="000000"/>
        </w:rPr>
      </w:pPr>
      <w:r w:rsidRPr="00246642">
        <w:rPr>
          <w:rFonts w:ascii="Times New Roman" w:hAnsi="Times New Roman"/>
          <w:color w:val="000000"/>
        </w:rPr>
        <w:t xml:space="preserve">Доношење одлуке о локалним комуналним таксама за 2017. годину </w:t>
      </w:r>
    </w:p>
    <w:p w:rsidR="005D0066" w:rsidRDefault="005D0066" w:rsidP="008D39EF">
      <w:pPr>
        <w:spacing w:after="0" w:line="240" w:lineRule="auto"/>
        <w:jc w:val="both"/>
        <w:rPr>
          <w:rFonts w:ascii="Times New Roman" w:hAnsi="Times New Roman"/>
          <w:color w:val="000000"/>
        </w:rPr>
      </w:pPr>
    </w:p>
    <w:p w:rsidR="00167F6A" w:rsidRPr="00575A56" w:rsidRDefault="005D0066" w:rsidP="008D39EF">
      <w:pPr>
        <w:spacing w:after="0" w:line="240" w:lineRule="auto"/>
        <w:jc w:val="both"/>
        <w:rPr>
          <w:rFonts w:ascii="Times New Roman" w:hAnsi="Times New Roman"/>
          <w:color w:val="000000"/>
        </w:rPr>
      </w:pPr>
      <w:r>
        <w:rPr>
          <w:rFonts w:ascii="Times New Roman" w:hAnsi="Times New Roman"/>
          <w:color w:val="000000"/>
          <w:lang w:val="sr-Cyrl-RS"/>
        </w:rPr>
        <w:t>Л</w:t>
      </w:r>
      <w:r w:rsidR="00167F6A" w:rsidRPr="00575A56">
        <w:rPr>
          <w:rFonts w:ascii="Times New Roman" w:hAnsi="Times New Roman"/>
          <w:color w:val="000000"/>
        </w:rPr>
        <w:t>окална комунална такса за држање моторних друмских и прикључних возила, осим пољопривредних возила и машина, мора бити усклађена са чланом 7. Закона о безбедности саобраћаја на путевима („Службени гласник РС“, бр. 41/09...9/16), односно 10 са Правилником о подели моторних и прикључних возила и техничким условима за возила у саобраћају на путевима („Службени гласник РС“, бр. 40/12...14/16), донетим на основу члана 7. став 2. Закона о безбедности саобраћаја на путевима, тако да је потребно ускладити врсте возила са наведеним законом и правилником, а висину комуналне таксе за та возила утврдити у оквиру усклађених највиших износа ове локалне комуналне таксе, како би полицијске управе без проблема вршиле наплату овог локалног јавног прихода.</w:t>
      </w:r>
    </w:p>
    <w:p w:rsidR="00167F6A" w:rsidRPr="00575A56" w:rsidRDefault="00167F6A" w:rsidP="008D39EF">
      <w:pPr>
        <w:spacing w:after="0" w:line="240" w:lineRule="auto"/>
        <w:jc w:val="both"/>
        <w:rPr>
          <w:rFonts w:ascii="Times New Roman" w:hAnsi="Times New Roman"/>
          <w:lang w:val="ru-RU"/>
        </w:rPr>
      </w:pPr>
    </w:p>
    <w:p w:rsidR="005D0066" w:rsidRDefault="008E7D3E" w:rsidP="00575A56">
      <w:pPr>
        <w:spacing w:after="0" w:line="240" w:lineRule="auto"/>
        <w:jc w:val="both"/>
        <w:rPr>
          <w:rFonts w:ascii="Times New Roman" w:hAnsi="Times New Roman"/>
          <w:lang w:val="sr-Cyrl-RS"/>
        </w:rPr>
      </w:pPr>
      <w:r w:rsidRPr="00575A56">
        <w:rPr>
          <w:rFonts w:ascii="Times New Roman" w:hAnsi="Times New Roman"/>
        </w:rPr>
        <w:t xml:space="preserve"> </w:t>
      </w:r>
      <w:r w:rsidR="006122DF" w:rsidRPr="00575A56">
        <w:rPr>
          <w:rFonts w:ascii="Times New Roman" w:hAnsi="Times New Roman"/>
        </w:rPr>
        <w:t xml:space="preserve"> На приходној страни се очекује</w:t>
      </w:r>
      <w:r w:rsidR="009340E1" w:rsidRPr="00575A56">
        <w:rPr>
          <w:rFonts w:ascii="Times New Roman" w:hAnsi="Times New Roman"/>
          <w:lang w:val="sr-Cyrl-RS"/>
        </w:rPr>
        <w:t xml:space="preserve"> се</w:t>
      </w:r>
      <w:r w:rsidR="006122DF" w:rsidRPr="00575A56">
        <w:rPr>
          <w:rFonts w:ascii="Times New Roman" w:hAnsi="Times New Roman"/>
        </w:rPr>
        <w:t xml:space="preserve"> смањење прихода </w:t>
      </w:r>
      <w:r w:rsidR="005D0066">
        <w:rPr>
          <w:rFonts w:ascii="Times New Roman" w:hAnsi="Times New Roman"/>
          <w:lang w:val="sr-Cyrl-RS"/>
        </w:rPr>
        <w:t xml:space="preserve">око 20 милиона динара </w:t>
      </w:r>
      <w:r w:rsidR="006122DF" w:rsidRPr="00575A56">
        <w:rPr>
          <w:rFonts w:ascii="Times New Roman" w:hAnsi="Times New Roman"/>
        </w:rPr>
        <w:t xml:space="preserve">који припадају буџету општине Лајковац </w:t>
      </w:r>
      <w:r w:rsidR="009340E1" w:rsidRPr="00575A56">
        <w:rPr>
          <w:rFonts w:ascii="Times New Roman" w:hAnsi="Times New Roman"/>
          <w:lang w:val="sr-Cyrl-RS"/>
        </w:rPr>
        <w:t>из.тзв.класичног оквира у односу на 201</w:t>
      </w:r>
      <w:r w:rsidR="00167F6A" w:rsidRPr="00575A56">
        <w:rPr>
          <w:rFonts w:ascii="Times New Roman" w:hAnsi="Times New Roman"/>
          <w:lang w:val="sr-Cyrl-RS"/>
        </w:rPr>
        <w:t xml:space="preserve">6. годину </w:t>
      </w:r>
      <w:r w:rsidR="00AF730C" w:rsidRPr="00575A56">
        <w:rPr>
          <w:rFonts w:ascii="Times New Roman" w:hAnsi="Times New Roman"/>
          <w:lang w:val="sr-Cyrl-RS"/>
        </w:rPr>
        <w:t xml:space="preserve">због смањења припадајућег пореза на зараде </w:t>
      </w:r>
      <w:r w:rsidR="005D0066">
        <w:rPr>
          <w:rFonts w:ascii="Times New Roman" w:hAnsi="Times New Roman"/>
          <w:lang w:val="sr-Cyrl-RS"/>
        </w:rPr>
        <w:t xml:space="preserve">са 80% </w:t>
      </w:r>
      <w:r w:rsidR="00AF730C" w:rsidRPr="00575A56">
        <w:rPr>
          <w:rFonts w:ascii="Times New Roman" w:hAnsi="Times New Roman"/>
          <w:lang w:val="sr-Cyrl-RS"/>
        </w:rPr>
        <w:t xml:space="preserve">на </w:t>
      </w:r>
      <w:r w:rsidR="005D0066">
        <w:rPr>
          <w:rFonts w:ascii="Times New Roman" w:hAnsi="Times New Roman"/>
          <w:lang w:val="sr-Cyrl-RS"/>
        </w:rPr>
        <w:t xml:space="preserve">74%  по </w:t>
      </w:r>
      <w:r w:rsidR="007A530D" w:rsidRPr="00575A56">
        <w:rPr>
          <w:rFonts w:ascii="Times New Roman" w:hAnsi="Times New Roman"/>
          <w:lang w:val="sr-Cyrl-RS"/>
        </w:rPr>
        <w:t xml:space="preserve"> измена</w:t>
      </w:r>
      <w:r w:rsidR="005D0066">
        <w:rPr>
          <w:rFonts w:ascii="Times New Roman" w:hAnsi="Times New Roman"/>
          <w:lang w:val="sr-Cyrl-RS"/>
        </w:rPr>
        <w:t>ма</w:t>
      </w:r>
      <w:r w:rsidR="007A530D" w:rsidRPr="00575A56">
        <w:rPr>
          <w:rFonts w:ascii="Times New Roman" w:hAnsi="Times New Roman"/>
          <w:lang w:val="sr-Cyrl-RS"/>
        </w:rPr>
        <w:t xml:space="preserve"> Закона о финансирању локалне самууправе</w:t>
      </w:r>
      <w:r w:rsidR="005D0066">
        <w:rPr>
          <w:rFonts w:ascii="Times New Roman" w:hAnsi="Times New Roman"/>
          <w:lang w:val="sr-Cyrl-RS"/>
        </w:rPr>
        <w:t>.</w:t>
      </w:r>
    </w:p>
    <w:p w:rsidR="005D0066" w:rsidRDefault="008B191E" w:rsidP="00575A56">
      <w:pPr>
        <w:spacing w:after="0" w:line="240" w:lineRule="auto"/>
        <w:jc w:val="both"/>
        <w:rPr>
          <w:rFonts w:ascii="Times New Roman" w:hAnsi="Times New Roman"/>
          <w:lang w:val="sr-Cyrl-RS"/>
        </w:rPr>
      </w:pPr>
      <w:r w:rsidRPr="008B191E">
        <w:rPr>
          <w:rFonts w:ascii="Times New Roman" w:hAnsi="Times New Roman"/>
          <w:lang w:val="sr-Cyrl-RS"/>
        </w:rPr>
        <w:t>Због Методологије умањења зарада за 10%  по Закону о привременом уређивању основица за обрачун и исплату плата односно зарада и других сталних примања код корисника јавних средстава  приходи по којој се  од пореза на зараде директно се смањују  такође за 10%. има исти негативан ефекат као и у 2016. години.</w:t>
      </w:r>
    </w:p>
    <w:p w:rsidR="009340E1" w:rsidRPr="005D0066" w:rsidRDefault="009340E1" w:rsidP="00575A56">
      <w:pPr>
        <w:spacing w:after="0" w:line="240" w:lineRule="auto"/>
        <w:jc w:val="both"/>
        <w:rPr>
          <w:rFonts w:ascii="Times New Roman" w:hAnsi="Times New Roman"/>
        </w:rPr>
      </w:pPr>
      <w:r w:rsidRPr="00575A56">
        <w:rPr>
          <w:rFonts w:ascii="Times New Roman" w:hAnsi="Times New Roman"/>
          <w:lang w:val="sr-Cyrl-RS"/>
        </w:rPr>
        <w:t xml:space="preserve">Приходи од накнаде за заштиту животне средине </w:t>
      </w:r>
      <w:r w:rsidR="00167F6A" w:rsidRPr="00575A56">
        <w:rPr>
          <w:rFonts w:ascii="Times New Roman" w:hAnsi="Times New Roman"/>
          <w:lang w:val="sr-Cyrl-RS"/>
        </w:rPr>
        <w:t>приход</w:t>
      </w:r>
      <w:r w:rsidR="005D0066">
        <w:rPr>
          <w:rFonts w:ascii="Times New Roman" w:hAnsi="Times New Roman"/>
          <w:lang w:val="sr-Cyrl-RS"/>
        </w:rPr>
        <w:t xml:space="preserve"> </w:t>
      </w:r>
      <w:r w:rsidR="00167F6A" w:rsidRPr="00575A56">
        <w:rPr>
          <w:rFonts w:ascii="Times New Roman" w:hAnsi="Times New Roman"/>
          <w:lang w:val="sr-Cyrl-RS"/>
        </w:rPr>
        <w:t xml:space="preserve">и  </w:t>
      </w:r>
      <w:r w:rsidR="005D0066">
        <w:rPr>
          <w:rFonts w:ascii="Times New Roman" w:hAnsi="Times New Roman"/>
          <w:lang w:val="sr-Cyrl-RS"/>
        </w:rPr>
        <w:t xml:space="preserve">приходи </w:t>
      </w:r>
      <w:r w:rsidR="00167F6A" w:rsidRPr="00575A56">
        <w:rPr>
          <w:rFonts w:ascii="Times New Roman" w:hAnsi="Times New Roman"/>
          <w:lang w:val="sr-Cyrl-RS"/>
        </w:rPr>
        <w:t xml:space="preserve">од накнаде за коришћење минералних сировина </w:t>
      </w:r>
      <w:r w:rsidR="005D0066">
        <w:rPr>
          <w:rFonts w:ascii="Times New Roman" w:hAnsi="Times New Roman"/>
          <w:lang w:val="sr-Cyrl-RS"/>
        </w:rPr>
        <w:t>о</w:t>
      </w:r>
      <w:r w:rsidRPr="00575A56">
        <w:rPr>
          <w:rFonts w:ascii="Times New Roman" w:hAnsi="Times New Roman"/>
          <w:lang w:val="sr-Cyrl-RS"/>
        </w:rPr>
        <w:t>чекују се у нивоу прихода из 201</w:t>
      </w:r>
      <w:r w:rsidR="00167F6A" w:rsidRPr="00575A56">
        <w:rPr>
          <w:rFonts w:ascii="Times New Roman" w:hAnsi="Times New Roman"/>
          <w:lang w:val="sr-Cyrl-RS"/>
        </w:rPr>
        <w:t>6</w:t>
      </w:r>
      <w:r w:rsidRPr="00575A56">
        <w:rPr>
          <w:rFonts w:ascii="Times New Roman" w:hAnsi="Times New Roman"/>
          <w:lang w:val="sr-Cyrl-RS"/>
        </w:rPr>
        <w:t>. године</w:t>
      </w:r>
      <w:r w:rsidR="00296E42" w:rsidRPr="00575A56">
        <w:rPr>
          <w:rFonts w:ascii="Times New Roman" w:hAnsi="Times New Roman"/>
          <w:lang w:val="sr-Cyrl-RS"/>
        </w:rPr>
        <w:t>.</w:t>
      </w:r>
      <w:r w:rsidR="00167F6A" w:rsidRPr="00575A56">
        <w:rPr>
          <w:rFonts w:ascii="Times New Roman" w:hAnsi="Times New Roman"/>
          <w:lang w:val="sr-Cyrl-RS"/>
        </w:rPr>
        <w:t xml:space="preserve"> </w:t>
      </w:r>
    </w:p>
    <w:p w:rsidR="006122DF" w:rsidRPr="00575A56" w:rsidRDefault="006122DF" w:rsidP="00575A56">
      <w:pPr>
        <w:spacing w:after="0" w:line="240" w:lineRule="auto"/>
        <w:jc w:val="both"/>
        <w:rPr>
          <w:rFonts w:ascii="Times New Roman" w:hAnsi="Times New Roman"/>
          <w:lang w:val="sr-Cyrl-RS"/>
        </w:rPr>
      </w:pPr>
    </w:p>
    <w:p w:rsidR="006122DF" w:rsidRPr="00575A56" w:rsidRDefault="005D0066" w:rsidP="00575A56">
      <w:pPr>
        <w:spacing w:after="0" w:line="240" w:lineRule="auto"/>
        <w:jc w:val="both"/>
        <w:rPr>
          <w:rFonts w:ascii="Times New Roman" w:hAnsi="Times New Roman"/>
        </w:rPr>
      </w:pPr>
      <w:r>
        <w:rPr>
          <w:rFonts w:ascii="Times New Roman" w:hAnsi="Times New Roman"/>
        </w:rPr>
        <w:t xml:space="preserve"> </w:t>
      </w:r>
      <w:r w:rsidR="006122DF" w:rsidRPr="00575A56">
        <w:rPr>
          <w:rFonts w:ascii="Times New Roman" w:hAnsi="Times New Roman"/>
        </w:rPr>
        <w:t xml:space="preserve">Укидање наплате накнаде за грађевинско земљиште  у 2014. </w:t>
      </w:r>
      <w:r w:rsidR="000A79E2" w:rsidRPr="00575A56">
        <w:rPr>
          <w:rFonts w:ascii="Times New Roman" w:hAnsi="Times New Roman"/>
          <w:lang w:val="sr-Cyrl-RS"/>
        </w:rPr>
        <w:t xml:space="preserve">које је имало негативан ефекат на буџет од  100 милиона динара годишње </w:t>
      </w:r>
      <w:r w:rsidR="000A79E2" w:rsidRPr="00575A56">
        <w:rPr>
          <w:rFonts w:ascii="Times New Roman" w:hAnsi="Times New Roman"/>
        </w:rPr>
        <w:t xml:space="preserve">још </w:t>
      </w:r>
      <w:r w:rsidR="006122DF" w:rsidRPr="00575A56">
        <w:rPr>
          <w:rFonts w:ascii="Times New Roman" w:hAnsi="Times New Roman"/>
        </w:rPr>
        <w:t>увек није   компензовано кроз наплату одговарајуће стопе пореза на имовину</w:t>
      </w:r>
      <w:r>
        <w:rPr>
          <w:rFonts w:ascii="Times New Roman" w:hAnsi="Times New Roman"/>
          <w:lang w:val="sr-Cyrl-RS"/>
        </w:rPr>
        <w:t xml:space="preserve"> -</w:t>
      </w:r>
      <w:r w:rsidR="006122DF" w:rsidRPr="00575A56">
        <w:rPr>
          <w:rFonts w:ascii="Times New Roman" w:hAnsi="Times New Roman"/>
        </w:rPr>
        <w:t xml:space="preserve">на грађевинско земљиште и измену система финансирања комуналних делатности кроз </w:t>
      </w:r>
      <w:r w:rsidR="00167F6A" w:rsidRPr="00575A56">
        <w:rPr>
          <w:rFonts w:ascii="Times New Roman" w:hAnsi="Times New Roman"/>
          <w:lang w:val="sr-Cyrl-RS"/>
        </w:rPr>
        <w:t xml:space="preserve">најављено </w:t>
      </w:r>
      <w:r w:rsidR="006122DF" w:rsidRPr="00575A56">
        <w:rPr>
          <w:rFonts w:ascii="Times New Roman" w:hAnsi="Times New Roman"/>
        </w:rPr>
        <w:t>увођење комуналне накнаде</w:t>
      </w:r>
      <w:r w:rsidR="00167F6A" w:rsidRPr="00575A56">
        <w:rPr>
          <w:rFonts w:ascii="Times New Roman" w:hAnsi="Times New Roman"/>
          <w:lang w:val="sr-Cyrl-RS"/>
        </w:rPr>
        <w:t>или таксе</w:t>
      </w:r>
      <w:r w:rsidR="006122DF" w:rsidRPr="00575A56">
        <w:rPr>
          <w:rFonts w:ascii="Times New Roman" w:hAnsi="Times New Roman"/>
        </w:rPr>
        <w:t>.Ови приходи због недоношења  најављеног закона о накнадама и подзаконских аката на основу овог и закона о комуналним делатностима не планирају се Одлуком о буџету за 201</w:t>
      </w:r>
      <w:r w:rsidR="000A79E2" w:rsidRPr="00575A56">
        <w:rPr>
          <w:rFonts w:ascii="Times New Roman" w:hAnsi="Times New Roman"/>
          <w:lang w:val="sr-Cyrl-RS"/>
        </w:rPr>
        <w:t>6</w:t>
      </w:r>
      <w:r w:rsidR="006122DF" w:rsidRPr="00575A56">
        <w:rPr>
          <w:rFonts w:ascii="Times New Roman" w:hAnsi="Times New Roman"/>
        </w:rPr>
        <w:t>. годину.</w:t>
      </w:r>
    </w:p>
    <w:p w:rsidR="000A79E2" w:rsidRPr="00575A56" w:rsidRDefault="000A79E2" w:rsidP="00575A56">
      <w:pPr>
        <w:spacing w:after="0" w:line="240" w:lineRule="auto"/>
        <w:jc w:val="both"/>
        <w:rPr>
          <w:rFonts w:ascii="Times New Roman" w:hAnsi="Times New Roman"/>
          <w:lang w:val="sr-Cyrl-RS"/>
        </w:rPr>
      </w:pPr>
      <w:r w:rsidRPr="00575A56">
        <w:rPr>
          <w:rFonts w:ascii="Times New Roman" w:hAnsi="Times New Roman"/>
          <w:lang w:val="sr-Cyrl-RS"/>
        </w:rPr>
        <w:t xml:space="preserve">Према најављеним изменама Закона о комуналним делатностима општине ће моћи да уведу комуналну таксу </w:t>
      </w:r>
      <w:r w:rsidR="00B32FAE" w:rsidRPr="00575A56">
        <w:rPr>
          <w:rFonts w:ascii="Times New Roman" w:hAnsi="Times New Roman"/>
          <w:lang w:val="sr-Cyrl-RS"/>
        </w:rPr>
        <w:t>чија би наплата могла д</w:t>
      </w:r>
      <w:r w:rsidRPr="00575A56">
        <w:rPr>
          <w:rFonts w:ascii="Times New Roman" w:hAnsi="Times New Roman"/>
          <w:lang w:val="sr-Cyrl-RS"/>
        </w:rPr>
        <w:t>а</w:t>
      </w:r>
      <w:r w:rsidR="00B32FAE" w:rsidRPr="00575A56">
        <w:rPr>
          <w:rFonts w:ascii="Times New Roman" w:hAnsi="Times New Roman"/>
          <w:lang w:val="sr-Cyrl-RS"/>
        </w:rPr>
        <w:t xml:space="preserve"> </w:t>
      </w:r>
      <w:r w:rsidRPr="00575A56">
        <w:rPr>
          <w:rFonts w:ascii="Times New Roman" w:hAnsi="Times New Roman"/>
          <w:lang w:val="sr-Cyrl-RS"/>
        </w:rPr>
        <w:t xml:space="preserve">има  значајан ефекат на буџет али је неизвесно од када ће тај </w:t>
      </w:r>
      <w:r w:rsidR="00B32FAE" w:rsidRPr="00575A56">
        <w:rPr>
          <w:rFonts w:ascii="Times New Roman" w:hAnsi="Times New Roman"/>
          <w:lang w:val="sr-Cyrl-RS"/>
        </w:rPr>
        <w:t>део закона моћи да се примењује.</w:t>
      </w:r>
      <w:r w:rsidRPr="00575A56">
        <w:rPr>
          <w:rFonts w:ascii="Times New Roman" w:hAnsi="Times New Roman"/>
          <w:lang w:val="sr-Cyrl-RS"/>
        </w:rPr>
        <w:t xml:space="preserve"> </w:t>
      </w:r>
    </w:p>
    <w:p w:rsidR="006122DF" w:rsidRPr="00575A56" w:rsidRDefault="000A79E2" w:rsidP="00575A56">
      <w:pPr>
        <w:spacing w:after="0" w:line="240" w:lineRule="auto"/>
        <w:jc w:val="both"/>
        <w:rPr>
          <w:rFonts w:ascii="Times New Roman" w:hAnsi="Times New Roman"/>
          <w:lang w:val="sr-Cyrl-RS"/>
        </w:rPr>
      </w:pPr>
      <w:r w:rsidRPr="00575A56">
        <w:rPr>
          <w:rFonts w:ascii="Times New Roman" w:hAnsi="Times New Roman"/>
        </w:rPr>
        <w:t xml:space="preserve">  Д</w:t>
      </w:r>
      <w:r w:rsidRPr="00575A56">
        <w:rPr>
          <w:rFonts w:ascii="Times New Roman" w:hAnsi="Times New Roman"/>
          <w:lang w:val="sr-Cyrl-RS"/>
        </w:rPr>
        <w:t xml:space="preserve">опринос за </w:t>
      </w:r>
      <w:r w:rsidR="006122DF" w:rsidRPr="00575A56">
        <w:rPr>
          <w:rFonts w:ascii="Times New Roman" w:hAnsi="Times New Roman"/>
        </w:rPr>
        <w:t xml:space="preserve"> уређењ</w:t>
      </w:r>
      <w:r w:rsidRPr="00575A56">
        <w:rPr>
          <w:rFonts w:ascii="Times New Roman" w:hAnsi="Times New Roman"/>
          <w:lang w:val="sr-Cyrl-RS"/>
        </w:rPr>
        <w:t>е</w:t>
      </w:r>
      <w:r w:rsidR="006122DF" w:rsidRPr="00575A56">
        <w:rPr>
          <w:rFonts w:ascii="Times New Roman" w:hAnsi="Times New Roman"/>
        </w:rPr>
        <w:t xml:space="preserve"> грађев</w:t>
      </w:r>
      <w:r w:rsidR="008E7D3E" w:rsidRPr="00575A56">
        <w:rPr>
          <w:rFonts w:ascii="Times New Roman" w:hAnsi="Times New Roman"/>
        </w:rPr>
        <w:t>инског земљишта</w:t>
      </w:r>
      <w:r w:rsidRPr="00575A56">
        <w:rPr>
          <w:rFonts w:ascii="Times New Roman" w:hAnsi="Times New Roman"/>
        </w:rPr>
        <w:t xml:space="preserve"> </w:t>
      </w:r>
      <w:r w:rsidRPr="00575A56">
        <w:rPr>
          <w:rFonts w:ascii="Times New Roman" w:hAnsi="Times New Roman"/>
          <w:lang w:val="sr-Cyrl-RS"/>
        </w:rPr>
        <w:t xml:space="preserve">који је уведен од 2015. године по </w:t>
      </w:r>
      <w:r w:rsidRPr="00575A56">
        <w:rPr>
          <w:rFonts w:ascii="Times New Roman" w:hAnsi="Times New Roman"/>
        </w:rPr>
        <w:t>закон</w:t>
      </w:r>
      <w:r w:rsidRPr="00575A56">
        <w:rPr>
          <w:rFonts w:ascii="Times New Roman" w:hAnsi="Times New Roman"/>
          <w:lang w:val="sr-Cyrl-RS"/>
        </w:rPr>
        <w:t>у</w:t>
      </w:r>
      <w:r w:rsidRPr="00575A56">
        <w:rPr>
          <w:rFonts w:ascii="Times New Roman" w:hAnsi="Times New Roman"/>
        </w:rPr>
        <w:t xml:space="preserve"> о планирању и изградњи</w:t>
      </w:r>
      <w:r w:rsidR="008E7D3E" w:rsidRPr="00575A56">
        <w:rPr>
          <w:rFonts w:ascii="Times New Roman" w:hAnsi="Times New Roman"/>
        </w:rPr>
        <w:t xml:space="preserve">, </w:t>
      </w:r>
      <w:r w:rsidRPr="00575A56">
        <w:rPr>
          <w:rFonts w:ascii="Times New Roman" w:hAnsi="Times New Roman"/>
          <w:lang w:val="sr-Cyrl-RS"/>
        </w:rPr>
        <w:t xml:space="preserve">није имао значајан </w:t>
      </w:r>
      <w:r w:rsidR="006122DF" w:rsidRPr="00575A56">
        <w:rPr>
          <w:rFonts w:ascii="Times New Roman" w:hAnsi="Times New Roman"/>
        </w:rPr>
        <w:t xml:space="preserve">финасијски ефекат на буџет </w:t>
      </w:r>
      <w:r w:rsidRPr="00575A56">
        <w:rPr>
          <w:rFonts w:ascii="Times New Roman" w:hAnsi="Times New Roman"/>
          <w:lang w:val="sr-Cyrl-RS"/>
        </w:rPr>
        <w:t>.</w:t>
      </w:r>
    </w:p>
    <w:p w:rsidR="006122DF" w:rsidRPr="00575A56" w:rsidRDefault="00ED022B" w:rsidP="00575A56">
      <w:pPr>
        <w:spacing w:after="0" w:line="240" w:lineRule="auto"/>
        <w:jc w:val="both"/>
        <w:rPr>
          <w:rFonts w:ascii="Times New Roman" w:hAnsi="Times New Roman"/>
        </w:rPr>
      </w:pPr>
      <w:r w:rsidRPr="00575A56">
        <w:rPr>
          <w:rFonts w:ascii="Times New Roman" w:hAnsi="Times New Roman"/>
        </w:rPr>
        <w:t xml:space="preserve">      </w:t>
      </w:r>
      <w:r w:rsidR="006122DF" w:rsidRPr="00575A56">
        <w:rPr>
          <w:rFonts w:ascii="Times New Roman" w:hAnsi="Times New Roman"/>
        </w:rPr>
        <w:t xml:space="preserve">Континуирано и неконтролисано повећање набавне цене воде од ЈПКП Лазаревац </w:t>
      </w:r>
      <w:r w:rsidR="000A79E2" w:rsidRPr="00575A56">
        <w:rPr>
          <w:rFonts w:ascii="Times New Roman" w:hAnsi="Times New Roman"/>
          <w:lang w:val="sr-Cyrl-RS"/>
        </w:rPr>
        <w:t>и нерешено питање начина мерења протока воде ,</w:t>
      </w:r>
      <w:r w:rsidR="006122DF" w:rsidRPr="00575A56">
        <w:rPr>
          <w:rFonts w:ascii="Times New Roman" w:hAnsi="Times New Roman"/>
        </w:rPr>
        <w:t>као и у</w:t>
      </w:r>
      <w:r w:rsidR="000A79E2" w:rsidRPr="00575A56">
        <w:rPr>
          <w:rFonts w:ascii="Times New Roman" w:hAnsi="Times New Roman"/>
          <w:lang w:val="sr-Cyrl-RS"/>
        </w:rPr>
        <w:t xml:space="preserve"> периоду </w:t>
      </w:r>
      <w:r w:rsidR="006122DF" w:rsidRPr="00575A56">
        <w:rPr>
          <w:rFonts w:ascii="Times New Roman" w:hAnsi="Times New Roman"/>
        </w:rPr>
        <w:t xml:space="preserve"> 2013 </w:t>
      </w:r>
      <w:r w:rsidR="000A79E2" w:rsidRPr="00575A56">
        <w:rPr>
          <w:rFonts w:ascii="Times New Roman" w:hAnsi="Times New Roman"/>
          <w:lang w:val="sr-Cyrl-RS"/>
        </w:rPr>
        <w:t>–</w:t>
      </w:r>
      <w:r w:rsidR="006122DF" w:rsidRPr="00575A56">
        <w:rPr>
          <w:rFonts w:ascii="Times New Roman" w:hAnsi="Times New Roman"/>
        </w:rPr>
        <w:t xml:space="preserve"> 201</w:t>
      </w:r>
      <w:r w:rsidR="007A530D" w:rsidRPr="00575A56">
        <w:rPr>
          <w:rFonts w:ascii="Times New Roman" w:hAnsi="Times New Roman"/>
          <w:lang w:val="sr-Cyrl-RS"/>
        </w:rPr>
        <w:t>6</w:t>
      </w:r>
      <w:r w:rsidR="000A79E2" w:rsidRPr="00575A56">
        <w:rPr>
          <w:rFonts w:ascii="Times New Roman" w:hAnsi="Times New Roman"/>
          <w:lang w:val="sr-Cyrl-RS"/>
        </w:rPr>
        <w:t>.</w:t>
      </w:r>
      <w:r w:rsidR="006122DF" w:rsidRPr="00575A56">
        <w:rPr>
          <w:rFonts w:ascii="Times New Roman" w:hAnsi="Times New Roman"/>
        </w:rPr>
        <w:t xml:space="preserve"> годин</w:t>
      </w:r>
      <w:r w:rsidR="008721D8" w:rsidRPr="00575A56">
        <w:rPr>
          <w:rFonts w:ascii="Times New Roman" w:hAnsi="Times New Roman"/>
          <w:lang w:val="sr-Cyrl-RS"/>
        </w:rPr>
        <w:t>е</w:t>
      </w:r>
      <w:r w:rsidR="006122DF" w:rsidRPr="00575A56">
        <w:rPr>
          <w:rFonts w:ascii="Times New Roman" w:hAnsi="Times New Roman"/>
        </w:rPr>
        <w:t xml:space="preserve"> ,и у 201</w:t>
      </w:r>
      <w:r w:rsidR="007A530D" w:rsidRPr="00575A56">
        <w:rPr>
          <w:rFonts w:ascii="Times New Roman" w:hAnsi="Times New Roman"/>
          <w:lang w:val="sr-Cyrl-RS"/>
        </w:rPr>
        <w:t>7</w:t>
      </w:r>
      <w:r w:rsidR="006122DF" w:rsidRPr="00575A56">
        <w:rPr>
          <w:rFonts w:ascii="Times New Roman" w:hAnsi="Times New Roman"/>
        </w:rPr>
        <w:t>. години директно негативно, и у значајној мери, утицаће  на пословање ЈП Градска чистоћа и износ субвенција из буџета за губитке воде у мрежи</w:t>
      </w:r>
      <w:r w:rsidR="000A79E2" w:rsidRPr="00575A56">
        <w:rPr>
          <w:rFonts w:ascii="Times New Roman" w:hAnsi="Times New Roman"/>
          <w:lang w:val="sr-Cyrl-RS"/>
        </w:rPr>
        <w:t xml:space="preserve"> уколико се не регулишу међусобни односи н</w:t>
      </w:r>
      <w:r w:rsidR="005D0066">
        <w:rPr>
          <w:rFonts w:ascii="Times New Roman" w:hAnsi="Times New Roman"/>
          <w:lang w:val="sr-Cyrl-RS"/>
        </w:rPr>
        <w:t xml:space="preserve">а нов </w:t>
      </w:r>
      <w:r w:rsidR="005D0066">
        <w:rPr>
          <w:rFonts w:ascii="Times New Roman" w:hAnsi="Times New Roman"/>
          <w:lang w:val="sr-Cyrl-RS"/>
        </w:rPr>
        <w:lastRenderedPageBreak/>
        <w:t>начин у складу са Законом и/или не оконча судски пост</w:t>
      </w:r>
      <w:r w:rsidR="00DE39D1">
        <w:rPr>
          <w:rFonts w:ascii="Times New Roman" w:hAnsi="Times New Roman"/>
          <w:lang w:val="sr-Cyrl-RS"/>
        </w:rPr>
        <w:t xml:space="preserve">упак за утврђивање дуговања за </w:t>
      </w:r>
      <w:r w:rsidR="005D0066">
        <w:rPr>
          <w:rFonts w:ascii="Times New Roman" w:hAnsi="Times New Roman"/>
          <w:lang w:val="sr-Cyrl-RS"/>
        </w:rPr>
        <w:t>утрошену воду.</w:t>
      </w:r>
    </w:p>
    <w:p w:rsidR="006122DF" w:rsidRPr="00575A56" w:rsidRDefault="00ED022B" w:rsidP="00575A56">
      <w:pPr>
        <w:spacing w:after="0" w:line="240" w:lineRule="auto"/>
        <w:jc w:val="both"/>
        <w:rPr>
          <w:rFonts w:ascii="Times New Roman" w:hAnsi="Times New Roman"/>
        </w:rPr>
      </w:pPr>
      <w:r w:rsidRPr="00575A56">
        <w:rPr>
          <w:rFonts w:ascii="Times New Roman" w:hAnsi="Times New Roman"/>
        </w:rPr>
        <w:t xml:space="preserve">     </w:t>
      </w:r>
      <w:r w:rsidR="006122DF" w:rsidRPr="00575A56">
        <w:rPr>
          <w:rFonts w:ascii="Times New Roman" w:hAnsi="Times New Roman"/>
        </w:rPr>
        <w:t xml:space="preserve"> Најављеним законом о накнадама значајан ефект би се остварио увођењем накнаде за воде која би се користила за побољшање стања водоснабдевања. </w:t>
      </w:r>
    </w:p>
    <w:p w:rsidR="006122DF" w:rsidRPr="00575A56" w:rsidRDefault="00ED022B" w:rsidP="00575A56">
      <w:pPr>
        <w:spacing w:after="0" w:line="240" w:lineRule="auto"/>
        <w:jc w:val="both"/>
        <w:rPr>
          <w:rFonts w:ascii="Times New Roman" w:hAnsi="Times New Roman"/>
          <w:lang w:val="sr-Cyrl-RS"/>
        </w:rPr>
      </w:pPr>
      <w:r w:rsidRPr="00575A56">
        <w:rPr>
          <w:rFonts w:ascii="Times New Roman" w:hAnsi="Times New Roman"/>
        </w:rPr>
        <w:t xml:space="preserve">      </w:t>
      </w:r>
      <w:r w:rsidR="006122DF" w:rsidRPr="00575A56">
        <w:rPr>
          <w:rFonts w:ascii="Times New Roman" w:hAnsi="Times New Roman"/>
        </w:rPr>
        <w:t xml:space="preserve">Због </w:t>
      </w:r>
      <w:r w:rsidR="007A530D" w:rsidRPr="00575A56">
        <w:rPr>
          <w:rFonts w:ascii="Times New Roman" w:hAnsi="Times New Roman"/>
          <w:lang w:val="sr-Cyrl-RS"/>
        </w:rPr>
        <w:t xml:space="preserve">наведених </w:t>
      </w:r>
      <w:r w:rsidR="006122DF" w:rsidRPr="00575A56">
        <w:rPr>
          <w:rFonts w:ascii="Times New Roman" w:hAnsi="Times New Roman"/>
        </w:rPr>
        <w:t xml:space="preserve"> </w:t>
      </w:r>
      <w:r w:rsidR="007A530D" w:rsidRPr="00575A56">
        <w:rPr>
          <w:rFonts w:ascii="Times New Roman" w:hAnsi="Times New Roman"/>
          <w:lang w:val="sr-Cyrl-RS"/>
        </w:rPr>
        <w:t>негативних ефеката</w:t>
      </w:r>
      <w:r w:rsidR="008B191E">
        <w:rPr>
          <w:rFonts w:ascii="Times New Roman" w:hAnsi="Times New Roman"/>
          <w:lang w:val="sr-Cyrl-RS"/>
        </w:rPr>
        <w:t xml:space="preserve"> и смањења могућности финансирања из класичног оквира</w:t>
      </w:r>
      <w:r w:rsidR="007A530D" w:rsidRPr="00575A56">
        <w:rPr>
          <w:rFonts w:ascii="Times New Roman" w:hAnsi="Times New Roman"/>
          <w:lang w:val="sr-Cyrl-RS"/>
        </w:rPr>
        <w:t xml:space="preserve"> </w:t>
      </w:r>
      <w:r w:rsidR="008B191E">
        <w:rPr>
          <w:rFonts w:ascii="Times New Roman" w:hAnsi="Times New Roman"/>
          <w:lang w:val="sr-Cyrl-RS"/>
        </w:rPr>
        <w:t xml:space="preserve">више од половине средстава од накнаде за коришћење минералних сировина </w:t>
      </w:r>
      <w:r w:rsidR="008B191E" w:rsidRPr="00575A56">
        <w:rPr>
          <w:rFonts w:ascii="Times New Roman" w:hAnsi="Times New Roman"/>
          <w:lang w:val="sr-Cyrl-RS"/>
        </w:rPr>
        <w:t>по Програму развоја локалне заједнице</w:t>
      </w:r>
      <w:r w:rsidR="008B191E">
        <w:rPr>
          <w:rFonts w:ascii="Times New Roman" w:hAnsi="Times New Roman"/>
          <w:lang w:val="sr-Cyrl-RS"/>
        </w:rPr>
        <w:t xml:space="preserve"> усмерава се за финансирање текућих расхода </w:t>
      </w:r>
      <w:r w:rsidR="007A530D" w:rsidRPr="00575A56">
        <w:rPr>
          <w:rFonts w:ascii="Times New Roman" w:hAnsi="Times New Roman"/>
          <w:lang w:val="sr-Cyrl-RS"/>
        </w:rPr>
        <w:t xml:space="preserve">коришћење минералних сировина чиме се </w:t>
      </w:r>
      <w:r w:rsidR="008B191E">
        <w:rPr>
          <w:rFonts w:ascii="Times New Roman" w:hAnsi="Times New Roman"/>
          <w:lang w:val="sr-Cyrl-RS"/>
        </w:rPr>
        <w:t xml:space="preserve">смањује оквир </w:t>
      </w:r>
      <w:r w:rsidR="007A530D" w:rsidRPr="00575A56">
        <w:rPr>
          <w:rFonts w:ascii="Times New Roman" w:hAnsi="Times New Roman"/>
          <w:lang w:val="sr-Cyrl-RS"/>
        </w:rPr>
        <w:t>за финасирање инвестиција из ових средстава.</w:t>
      </w:r>
    </w:p>
    <w:p w:rsidR="006122DF" w:rsidRPr="00575A56" w:rsidRDefault="00ED022B" w:rsidP="00575A56">
      <w:pPr>
        <w:spacing w:after="0" w:line="240" w:lineRule="auto"/>
        <w:jc w:val="both"/>
        <w:rPr>
          <w:rFonts w:ascii="Times New Roman" w:hAnsi="Times New Roman"/>
        </w:rPr>
      </w:pPr>
      <w:r w:rsidRPr="00575A56">
        <w:rPr>
          <w:rFonts w:ascii="Times New Roman" w:hAnsi="Times New Roman"/>
        </w:rPr>
        <w:t xml:space="preserve">    </w:t>
      </w:r>
      <w:r w:rsidR="009E12D1" w:rsidRPr="00575A56">
        <w:rPr>
          <w:rFonts w:ascii="Times New Roman" w:hAnsi="Times New Roman"/>
        </w:rPr>
        <w:t xml:space="preserve"> </w:t>
      </w:r>
      <w:r w:rsidR="006122DF" w:rsidRPr="00575A56">
        <w:rPr>
          <w:rFonts w:ascii="Times New Roman" w:hAnsi="Times New Roman"/>
        </w:rPr>
        <w:t xml:space="preserve">На основу пореских закона Општина је донела обавезне одлуке о висини стопе пореза на имовину, вредности имовине, зонама и др. на основу којих ће бити вршен обрачун и наплата </w:t>
      </w:r>
      <w:r w:rsidR="005B23F9" w:rsidRPr="00575A56">
        <w:rPr>
          <w:rFonts w:ascii="Times New Roman" w:hAnsi="Times New Roman"/>
        </w:rPr>
        <w:t>пореза на имовину у 201</w:t>
      </w:r>
      <w:r w:rsidR="006E313A" w:rsidRPr="00575A56">
        <w:rPr>
          <w:rFonts w:ascii="Times New Roman" w:hAnsi="Times New Roman"/>
          <w:lang w:val="sr-Cyrl-RS"/>
        </w:rPr>
        <w:t>6</w:t>
      </w:r>
      <w:r w:rsidR="005B23F9" w:rsidRPr="00575A56">
        <w:rPr>
          <w:rFonts w:ascii="Times New Roman" w:hAnsi="Times New Roman"/>
        </w:rPr>
        <w:t>. години</w:t>
      </w:r>
      <w:r w:rsidR="006122DF" w:rsidRPr="00575A56">
        <w:rPr>
          <w:rFonts w:ascii="Times New Roman" w:hAnsi="Times New Roman"/>
        </w:rPr>
        <w:t>.</w:t>
      </w:r>
    </w:p>
    <w:p w:rsidR="006122DF" w:rsidRPr="00575A56" w:rsidRDefault="00ED022B" w:rsidP="00575A56">
      <w:pPr>
        <w:spacing w:after="0" w:line="240" w:lineRule="auto"/>
        <w:jc w:val="both"/>
        <w:rPr>
          <w:rFonts w:ascii="Times New Roman" w:hAnsi="Times New Roman"/>
          <w:color w:val="FF0000"/>
          <w:lang w:val="sr-Cyrl-RS"/>
        </w:rPr>
      </w:pPr>
      <w:r w:rsidRPr="00DE39D1">
        <w:rPr>
          <w:rFonts w:ascii="Times New Roman" w:hAnsi="Times New Roman"/>
        </w:rPr>
        <w:t xml:space="preserve">   </w:t>
      </w:r>
      <w:r w:rsidR="009E12D1" w:rsidRPr="00DE39D1">
        <w:rPr>
          <w:rFonts w:ascii="Times New Roman" w:hAnsi="Times New Roman"/>
        </w:rPr>
        <w:t xml:space="preserve">  </w:t>
      </w:r>
      <w:r w:rsidR="006122DF" w:rsidRPr="00DE39D1">
        <w:rPr>
          <w:rFonts w:ascii="Times New Roman" w:hAnsi="Times New Roman"/>
        </w:rPr>
        <w:t xml:space="preserve">Према донетим Одлукама очекује се </w:t>
      </w:r>
      <w:r w:rsidR="007A530D" w:rsidRPr="00DE39D1">
        <w:rPr>
          <w:rFonts w:ascii="Times New Roman" w:hAnsi="Times New Roman"/>
          <w:lang w:val="sr-Cyrl-RS"/>
        </w:rPr>
        <w:t>увећање</w:t>
      </w:r>
      <w:r w:rsidR="006122DF" w:rsidRPr="00DE39D1">
        <w:rPr>
          <w:rFonts w:ascii="Times New Roman" w:hAnsi="Times New Roman"/>
        </w:rPr>
        <w:t xml:space="preserve"> </w:t>
      </w:r>
      <w:r w:rsidR="007A530D" w:rsidRPr="00DE39D1">
        <w:rPr>
          <w:rFonts w:ascii="Times New Roman" w:hAnsi="Times New Roman"/>
          <w:lang w:val="sr-Cyrl-RS"/>
        </w:rPr>
        <w:t>прихода од порез</w:t>
      </w:r>
      <w:r w:rsidR="008B191E" w:rsidRPr="00DE39D1">
        <w:rPr>
          <w:rFonts w:ascii="Times New Roman" w:hAnsi="Times New Roman"/>
          <w:lang w:val="sr-Cyrl-RS"/>
        </w:rPr>
        <w:t>а на имовину од око 5 милиона д</w:t>
      </w:r>
      <w:r w:rsidR="007A530D" w:rsidRPr="00DE39D1">
        <w:rPr>
          <w:rFonts w:ascii="Times New Roman" w:hAnsi="Times New Roman"/>
          <w:lang w:val="sr-Cyrl-RS"/>
        </w:rPr>
        <w:t xml:space="preserve">инара али се </w:t>
      </w:r>
      <w:r w:rsidR="008B191E" w:rsidRPr="00DE39D1">
        <w:rPr>
          <w:rFonts w:ascii="Times New Roman" w:hAnsi="Times New Roman"/>
          <w:lang w:val="sr-Cyrl-RS"/>
        </w:rPr>
        <w:t>пореско о</w:t>
      </w:r>
      <w:r w:rsidR="00DE39D1" w:rsidRPr="00DE39D1">
        <w:rPr>
          <w:rFonts w:ascii="Times New Roman" w:hAnsi="Times New Roman"/>
          <w:lang w:val="sr-Cyrl-RS"/>
        </w:rPr>
        <w:t>п</w:t>
      </w:r>
      <w:r w:rsidR="008B191E" w:rsidRPr="00DE39D1">
        <w:rPr>
          <w:rFonts w:ascii="Times New Roman" w:hAnsi="Times New Roman"/>
          <w:lang w:val="sr-Cyrl-RS"/>
        </w:rPr>
        <w:t>т</w:t>
      </w:r>
      <w:r w:rsidR="00DE39D1" w:rsidRPr="00DE39D1">
        <w:rPr>
          <w:rFonts w:ascii="Times New Roman" w:hAnsi="Times New Roman"/>
          <w:lang w:val="sr-Cyrl-RS"/>
        </w:rPr>
        <w:t>е</w:t>
      </w:r>
      <w:r w:rsidR="008B191E" w:rsidRPr="00DE39D1">
        <w:rPr>
          <w:rFonts w:ascii="Times New Roman" w:hAnsi="Times New Roman"/>
          <w:lang w:val="sr-Cyrl-RS"/>
        </w:rPr>
        <w:t xml:space="preserve">рећење не увећава </w:t>
      </w:r>
      <w:r w:rsidR="007A530D" w:rsidRPr="00DE39D1">
        <w:rPr>
          <w:rFonts w:ascii="Times New Roman" w:hAnsi="Times New Roman"/>
          <w:lang w:val="sr-Cyrl-RS"/>
        </w:rPr>
        <w:t xml:space="preserve"> лине</w:t>
      </w:r>
      <w:r w:rsidR="008B191E" w:rsidRPr="00DE39D1">
        <w:rPr>
          <w:rFonts w:ascii="Times New Roman" w:hAnsi="Times New Roman"/>
          <w:lang w:val="sr-Cyrl-RS"/>
        </w:rPr>
        <w:t xml:space="preserve">арно за све обвезнике због увођења нових зона и </w:t>
      </w:r>
      <w:r w:rsidR="007A530D" w:rsidRPr="00DE39D1">
        <w:rPr>
          <w:rFonts w:ascii="Times New Roman" w:hAnsi="Times New Roman"/>
          <w:lang w:val="sr-Cyrl-RS"/>
        </w:rPr>
        <w:t>разврставањ</w:t>
      </w:r>
      <w:r w:rsidR="008B191E" w:rsidRPr="00DE39D1">
        <w:rPr>
          <w:rFonts w:ascii="Times New Roman" w:hAnsi="Times New Roman"/>
          <w:lang w:val="sr-Cyrl-RS"/>
        </w:rPr>
        <w:t>а</w:t>
      </w:r>
      <w:r w:rsidR="007A530D" w:rsidRPr="00DE39D1">
        <w:rPr>
          <w:rFonts w:ascii="Times New Roman" w:hAnsi="Times New Roman"/>
          <w:lang w:val="sr-Cyrl-RS"/>
        </w:rPr>
        <w:t xml:space="preserve"> већег броја пореских обвезника у зоне са нижом основицом за опорезиваење. Увећање пореза на имовину очекује се само по основу опорезивања непокретности у прво</w:t>
      </w:r>
      <w:r w:rsidR="0079525B" w:rsidRPr="00DE39D1">
        <w:rPr>
          <w:rFonts w:ascii="Times New Roman" w:hAnsi="Times New Roman"/>
          <w:lang w:val="sr-Cyrl-RS"/>
        </w:rPr>
        <w:t>ј н</w:t>
      </w:r>
      <w:r w:rsidR="007A530D" w:rsidRPr="00DE39D1">
        <w:rPr>
          <w:rFonts w:ascii="Times New Roman" w:hAnsi="Times New Roman"/>
          <w:lang w:val="sr-Cyrl-RS"/>
        </w:rPr>
        <w:t>ајоп</w:t>
      </w:r>
      <w:r w:rsidR="008B191E" w:rsidRPr="00DE39D1">
        <w:rPr>
          <w:rFonts w:ascii="Times New Roman" w:hAnsi="Times New Roman"/>
          <w:lang w:val="sr-Cyrl-RS"/>
        </w:rPr>
        <w:t>ремнљенијој зони. по основу уве</w:t>
      </w:r>
      <w:r w:rsidR="007A530D" w:rsidRPr="00DE39D1">
        <w:rPr>
          <w:rFonts w:ascii="Times New Roman" w:hAnsi="Times New Roman"/>
          <w:lang w:val="sr-Cyrl-RS"/>
        </w:rPr>
        <w:t>ћања стопе на имовину физичких лица за 25%</w:t>
      </w:r>
      <w:r w:rsidR="008B191E" w:rsidRPr="00DE39D1">
        <w:rPr>
          <w:rFonts w:ascii="Times New Roman" w:hAnsi="Times New Roman"/>
          <w:lang w:val="sr-Cyrl-RS"/>
        </w:rPr>
        <w:t xml:space="preserve"> и тржишне вредности непокретности</w:t>
      </w:r>
      <w:r w:rsidR="007A530D" w:rsidRPr="00DE39D1">
        <w:rPr>
          <w:rFonts w:ascii="Times New Roman" w:hAnsi="Times New Roman"/>
          <w:lang w:val="sr-Cyrl-RS"/>
        </w:rPr>
        <w:t xml:space="preserve"> и повећања основице за опорезивање пословног простора </w:t>
      </w:r>
      <w:r w:rsidR="006122DF" w:rsidRPr="00DE39D1">
        <w:rPr>
          <w:rFonts w:ascii="Times New Roman" w:hAnsi="Times New Roman"/>
        </w:rPr>
        <w:t xml:space="preserve">разреза пореза на имовину физичких лица због </w:t>
      </w:r>
      <w:r w:rsidR="006E313A" w:rsidRPr="00DE39D1">
        <w:rPr>
          <w:rFonts w:ascii="Times New Roman" w:hAnsi="Times New Roman"/>
          <w:lang w:val="sr-Cyrl-RS"/>
        </w:rPr>
        <w:t>смањене стопе пор</w:t>
      </w:r>
      <w:r w:rsidR="009C404A" w:rsidRPr="00DE39D1">
        <w:rPr>
          <w:rFonts w:ascii="Times New Roman" w:hAnsi="Times New Roman"/>
          <w:lang w:val="sr-Cyrl-RS"/>
        </w:rPr>
        <w:t xml:space="preserve">еза на имовину физичких лица </w:t>
      </w:r>
      <w:r w:rsidR="0079525B" w:rsidRPr="00DE39D1">
        <w:rPr>
          <w:rFonts w:ascii="Times New Roman" w:hAnsi="Times New Roman"/>
          <w:lang w:val="sr-Cyrl-RS"/>
        </w:rPr>
        <w:t>. Наведеним мерам</w:t>
      </w:r>
      <w:r w:rsidR="00DE39D1">
        <w:rPr>
          <w:rFonts w:ascii="Times New Roman" w:hAnsi="Times New Roman"/>
          <w:lang w:val="sr-Cyrl-RS"/>
        </w:rPr>
        <w:t>а</w:t>
      </w:r>
      <w:r w:rsidR="0079525B" w:rsidRPr="00DE39D1">
        <w:rPr>
          <w:rFonts w:ascii="Times New Roman" w:hAnsi="Times New Roman"/>
          <w:lang w:val="sr-Cyrl-RS"/>
        </w:rPr>
        <w:t xml:space="preserve"> порез на имовину враћ</w:t>
      </w:r>
      <w:r w:rsidR="008B191E" w:rsidRPr="00DE39D1">
        <w:rPr>
          <w:rFonts w:ascii="Times New Roman" w:hAnsi="Times New Roman"/>
          <w:lang w:val="sr-Cyrl-RS"/>
        </w:rPr>
        <w:t>а</w:t>
      </w:r>
      <w:r w:rsidR="0079525B" w:rsidRPr="00DE39D1">
        <w:rPr>
          <w:rFonts w:ascii="Times New Roman" w:hAnsi="Times New Roman"/>
          <w:lang w:val="sr-Cyrl-RS"/>
        </w:rPr>
        <w:t xml:space="preserve"> се </w:t>
      </w:r>
      <w:r w:rsidR="008B191E" w:rsidRPr="00DE39D1">
        <w:rPr>
          <w:rFonts w:ascii="Times New Roman" w:hAnsi="Times New Roman"/>
          <w:lang w:val="sr-Cyrl-RS"/>
        </w:rPr>
        <w:t xml:space="preserve">у просеку </w:t>
      </w:r>
      <w:r w:rsidR="0079525B" w:rsidRPr="00DE39D1">
        <w:rPr>
          <w:rFonts w:ascii="Times New Roman" w:hAnsi="Times New Roman"/>
          <w:lang w:val="sr-Cyrl-RS"/>
        </w:rPr>
        <w:t xml:space="preserve"> </w:t>
      </w:r>
      <w:r w:rsidR="00DE39D1" w:rsidRPr="00DE39D1">
        <w:rPr>
          <w:rFonts w:ascii="Times New Roman" w:hAnsi="Times New Roman"/>
          <w:lang w:val="sr-Cyrl-RS"/>
        </w:rPr>
        <w:t>на</w:t>
      </w:r>
      <w:r w:rsidR="0079525B" w:rsidRPr="00DE39D1">
        <w:rPr>
          <w:rFonts w:ascii="Times New Roman" w:hAnsi="Times New Roman"/>
          <w:lang w:val="sr-Cyrl-RS"/>
        </w:rPr>
        <w:t>ниво из 2013 године а у 2016. години био је смањен испод тог нивоа</w:t>
      </w:r>
      <w:r w:rsidR="0079525B" w:rsidRPr="00575A56">
        <w:rPr>
          <w:rFonts w:ascii="Times New Roman" w:hAnsi="Times New Roman"/>
          <w:color w:val="FF0000"/>
          <w:lang w:val="sr-Cyrl-RS"/>
        </w:rPr>
        <w:t>.</w:t>
      </w:r>
    </w:p>
    <w:p w:rsidR="006E313A" w:rsidRPr="00575A56" w:rsidRDefault="006E313A" w:rsidP="00575A56">
      <w:pPr>
        <w:spacing w:after="0" w:line="240" w:lineRule="auto"/>
        <w:rPr>
          <w:rFonts w:ascii="Times New Roman" w:hAnsi="Times New Roman"/>
          <w:lang w:val="sr-Cyrl-RS"/>
        </w:rPr>
      </w:pPr>
    </w:p>
    <w:p w:rsidR="00881F0B" w:rsidRPr="00575A56" w:rsidRDefault="00881F0B" w:rsidP="00575A56">
      <w:pPr>
        <w:spacing w:after="0" w:line="240" w:lineRule="auto"/>
        <w:rPr>
          <w:rFonts w:ascii="Times New Roman" w:hAnsi="Times New Roman"/>
        </w:rPr>
      </w:pPr>
      <w:r w:rsidRPr="00575A56">
        <w:rPr>
          <w:rFonts w:ascii="Times New Roman" w:hAnsi="Times New Roman"/>
          <w:lang w:val="sr-Cyrl-RS"/>
        </w:rPr>
        <w:t xml:space="preserve">Приходи из класичног буџетског оквира за 2016. годину планирају се у иносу од око </w:t>
      </w:r>
      <w:r w:rsidR="0079525B" w:rsidRPr="00575A56">
        <w:rPr>
          <w:rFonts w:ascii="Times New Roman" w:hAnsi="Times New Roman"/>
          <w:lang w:val="sr-Cyrl-RS"/>
        </w:rPr>
        <w:t>3</w:t>
      </w:r>
      <w:r w:rsidR="008B191E">
        <w:rPr>
          <w:rFonts w:ascii="Times New Roman" w:hAnsi="Times New Roman"/>
          <w:lang w:val="sr-Cyrl-RS"/>
        </w:rPr>
        <w:t>50</w:t>
      </w:r>
      <w:r w:rsidR="0079525B" w:rsidRPr="00575A56">
        <w:rPr>
          <w:rFonts w:ascii="Times New Roman" w:hAnsi="Times New Roman"/>
          <w:lang w:val="sr-Cyrl-RS"/>
        </w:rPr>
        <w:t xml:space="preserve"> </w:t>
      </w:r>
      <w:r w:rsidR="009B6DF4" w:rsidRPr="00575A56">
        <w:rPr>
          <w:rFonts w:ascii="Times New Roman" w:hAnsi="Times New Roman"/>
          <w:lang w:val="sr-Cyrl-RS"/>
        </w:rPr>
        <w:t>м</w:t>
      </w:r>
      <w:r w:rsidR="0079525B" w:rsidRPr="00575A56">
        <w:rPr>
          <w:rFonts w:ascii="Times New Roman" w:hAnsi="Times New Roman"/>
          <w:lang w:val="sr-Cyrl-RS"/>
        </w:rPr>
        <w:t>илиона</w:t>
      </w:r>
      <w:r w:rsidRPr="00575A56">
        <w:rPr>
          <w:rFonts w:ascii="Times New Roman" w:hAnsi="Times New Roman"/>
          <w:lang w:val="sr-Cyrl-RS"/>
        </w:rPr>
        <w:t>.</w:t>
      </w:r>
      <w:r w:rsidR="00FB4292" w:rsidRPr="00575A56">
        <w:rPr>
          <w:rFonts w:ascii="Times New Roman" w:hAnsi="Times New Roman"/>
        </w:rPr>
        <w:t xml:space="preserve">   </w:t>
      </w:r>
    </w:p>
    <w:p w:rsidR="00DE39D1" w:rsidRDefault="00DE39D1" w:rsidP="00DE39D1">
      <w:pPr>
        <w:spacing w:after="0" w:line="240" w:lineRule="auto"/>
        <w:rPr>
          <w:rFonts w:ascii="Times New Roman" w:hAnsi="Times New Roman"/>
        </w:rPr>
      </w:pPr>
      <w:r w:rsidRPr="00575A56">
        <w:rPr>
          <w:rFonts w:ascii="Times New Roman" w:hAnsi="Times New Roman"/>
        </w:rPr>
        <w:t xml:space="preserve">    </w:t>
      </w:r>
    </w:p>
    <w:p w:rsidR="00DE39D1" w:rsidRPr="008B191E" w:rsidRDefault="00DE39D1" w:rsidP="00DE39D1">
      <w:pPr>
        <w:spacing w:after="0" w:line="240" w:lineRule="auto"/>
        <w:rPr>
          <w:rFonts w:ascii="Times New Roman" w:hAnsi="Times New Roman"/>
          <w:b/>
          <w:lang w:val="sr-Cyrl-RS"/>
        </w:rPr>
      </w:pPr>
      <w:r>
        <w:rPr>
          <w:rFonts w:ascii="Times New Roman" w:hAnsi="Times New Roman"/>
          <w:lang w:val="sr-Cyrl-RS"/>
        </w:rPr>
        <w:t>Процена је да ће пренета нутрошена средства –суфицит из класичног оквира бити око 70 милиона динара.</w:t>
      </w:r>
    </w:p>
    <w:p w:rsidR="0079525B" w:rsidRPr="00575A56" w:rsidRDefault="0079525B" w:rsidP="00575A56">
      <w:pPr>
        <w:spacing w:after="0" w:line="240" w:lineRule="auto"/>
        <w:rPr>
          <w:rFonts w:ascii="Times New Roman" w:hAnsi="Times New Roman"/>
          <w:lang w:val="sr-Cyrl-RS"/>
        </w:rPr>
      </w:pPr>
    </w:p>
    <w:p w:rsidR="006122DF" w:rsidRPr="00575A56" w:rsidRDefault="00FB4292" w:rsidP="00575A56">
      <w:pPr>
        <w:spacing w:after="0" w:line="240" w:lineRule="auto"/>
        <w:rPr>
          <w:rFonts w:ascii="Times New Roman" w:hAnsi="Times New Roman"/>
          <w:lang w:val="sr-Cyrl-RS"/>
        </w:rPr>
      </w:pPr>
      <w:r w:rsidRPr="00575A56">
        <w:rPr>
          <w:rFonts w:ascii="Times New Roman" w:hAnsi="Times New Roman"/>
        </w:rPr>
        <w:t xml:space="preserve">  </w:t>
      </w:r>
      <w:r w:rsidR="006122DF" w:rsidRPr="00575A56">
        <w:rPr>
          <w:rFonts w:ascii="Times New Roman" w:hAnsi="Times New Roman"/>
        </w:rPr>
        <w:t>Уступљени и остали приходи планирају се на нивоу</w:t>
      </w:r>
      <w:r w:rsidR="0079525B" w:rsidRPr="00575A56">
        <w:rPr>
          <w:rFonts w:ascii="Times New Roman" w:hAnsi="Times New Roman"/>
          <w:lang w:val="sr-Cyrl-RS"/>
        </w:rPr>
        <w:t xml:space="preserve"> процењеног остварења за </w:t>
      </w:r>
      <w:r w:rsidR="006122DF" w:rsidRPr="00575A56">
        <w:rPr>
          <w:rFonts w:ascii="Times New Roman" w:hAnsi="Times New Roman"/>
        </w:rPr>
        <w:t xml:space="preserve"> 201</w:t>
      </w:r>
      <w:r w:rsidR="0079525B" w:rsidRPr="00575A56">
        <w:rPr>
          <w:rFonts w:ascii="Times New Roman" w:hAnsi="Times New Roman"/>
          <w:lang w:val="sr-Cyrl-RS"/>
        </w:rPr>
        <w:t>6</w:t>
      </w:r>
      <w:r w:rsidR="006122DF" w:rsidRPr="00575A56">
        <w:rPr>
          <w:rFonts w:ascii="Times New Roman" w:hAnsi="Times New Roman"/>
        </w:rPr>
        <w:t>. годин</w:t>
      </w:r>
      <w:r w:rsidR="0079525B" w:rsidRPr="00575A56">
        <w:rPr>
          <w:rFonts w:ascii="Times New Roman" w:hAnsi="Times New Roman"/>
          <w:lang w:val="sr-Cyrl-RS"/>
        </w:rPr>
        <w:t>у.</w:t>
      </w:r>
      <w:r w:rsidR="00503BF1" w:rsidRPr="00575A56">
        <w:rPr>
          <w:rFonts w:ascii="Times New Roman" w:hAnsi="Times New Roman"/>
          <w:lang w:val="sr-Cyrl-RS"/>
        </w:rPr>
        <w:t>.</w:t>
      </w:r>
    </w:p>
    <w:p w:rsidR="00E102F8" w:rsidRPr="00575A56" w:rsidRDefault="00FB4292" w:rsidP="00575A56">
      <w:pPr>
        <w:spacing w:after="0" w:line="240" w:lineRule="auto"/>
        <w:rPr>
          <w:rFonts w:ascii="Times New Roman" w:hAnsi="Times New Roman"/>
        </w:rPr>
      </w:pPr>
      <w:r w:rsidRPr="00575A56">
        <w:rPr>
          <w:rFonts w:ascii="Times New Roman" w:hAnsi="Times New Roman"/>
          <w:lang w:val="sr-Cyrl-RS"/>
        </w:rPr>
        <w:t xml:space="preserve"> </w:t>
      </w:r>
      <w:r w:rsidR="00ED022B" w:rsidRPr="00575A56">
        <w:rPr>
          <w:rFonts w:ascii="Times New Roman" w:hAnsi="Times New Roman"/>
          <w:lang w:val="sr-Cyrl-RS"/>
        </w:rPr>
        <w:t xml:space="preserve"> </w:t>
      </w:r>
      <w:r w:rsidRPr="00575A56">
        <w:rPr>
          <w:rFonts w:ascii="Times New Roman" w:hAnsi="Times New Roman"/>
          <w:lang w:val="sr-Cyrl-RS"/>
        </w:rPr>
        <w:t xml:space="preserve">  </w:t>
      </w:r>
      <w:r w:rsidR="00E102F8" w:rsidRPr="00575A56">
        <w:rPr>
          <w:rFonts w:ascii="Times New Roman" w:hAnsi="Times New Roman"/>
        </w:rPr>
        <w:t xml:space="preserve">Приходи </w:t>
      </w:r>
      <w:r w:rsidR="00214A75" w:rsidRPr="00575A56">
        <w:rPr>
          <w:rFonts w:ascii="Times New Roman" w:hAnsi="Times New Roman"/>
          <w:lang w:val="sr-Cyrl-RS"/>
        </w:rPr>
        <w:t xml:space="preserve"> за реализацију Програма Унапређења услова за развој локалне заједнице </w:t>
      </w:r>
      <w:r w:rsidR="00E102F8" w:rsidRPr="00575A56">
        <w:rPr>
          <w:rFonts w:ascii="Times New Roman" w:hAnsi="Times New Roman"/>
        </w:rPr>
        <w:t>од накнаде за коришћење минералних сировина и геотермалних ресурса за 201</w:t>
      </w:r>
      <w:r w:rsidR="0079525B" w:rsidRPr="00575A56">
        <w:rPr>
          <w:rFonts w:ascii="Times New Roman" w:hAnsi="Times New Roman"/>
          <w:lang w:val="sr-Cyrl-RS"/>
        </w:rPr>
        <w:t>7</w:t>
      </w:r>
      <w:r w:rsidR="00E102F8" w:rsidRPr="00575A56">
        <w:rPr>
          <w:rFonts w:ascii="Times New Roman" w:hAnsi="Times New Roman"/>
        </w:rPr>
        <w:t xml:space="preserve">. годину планирају се </w:t>
      </w:r>
      <w:r w:rsidR="009E12D1" w:rsidRPr="00575A56">
        <w:rPr>
          <w:rFonts w:ascii="Times New Roman" w:hAnsi="Times New Roman"/>
          <w:lang w:val="sr-Cyrl-RS"/>
        </w:rPr>
        <w:t>у износу</w:t>
      </w:r>
      <w:r w:rsidR="00E102F8" w:rsidRPr="00575A56">
        <w:rPr>
          <w:rFonts w:ascii="Times New Roman" w:hAnsi="Times New Roman"/>
        </w:rPr>
        <w:t xml:space="preserve"> од </w:t>
      </w:r>
      <w:r w:rsidR="0079525B" w:rsidRPr="00575A56">
        <w:rPr>
          <w:rFonts w:ascii="Times New Roman" w:hAnsi="Times New Roman"/>
          <w:lang w:val="en-US"/>
        </w:rPr>
        <w:t>4</w:t>
      </w:r>
      <w:r w:rsidR="008B191E">
        <w:rPr>
          <w:rFonts w:ascii="Times New Roman" w:hAnsi="Times New Roman"/>
          <w:lang w:val="sr-Cyrl-RS"/>
        </w:rPr>
        <w:t>60</w:t>
      </w:r>
      <w:r w:rsidR="00503BF1" w:rsidRPr="00575A56">
        <w:rPr>
          <w:rFonts w:ascii="Times New Roman" w:hAnsi="Times New Roman"/>
          <w:lang w:val="sr-Cyrl-RS"/>
        </w:rPr>
        <w:t xml:space="preserve"> </w:t>
      </w:r>
      <w:r w:rsidR="00E102F8" w:rsidRPr="00575A56">
        <w:rPr>
          <w:rFonts w:ascii="Times New Roman" w:hAnsi="Times New Roman"/>
        </w:rPr>
        <w:t>милиона –</w:t>
      </w:r>
      <w:r w:rsidR="009B28D4" w:rsidRPr="00575A56">
        <w:rPr>
          <w:rFonts w:ascii="Times New Roman" w:hAnsi="Times New Roman"/>
          <w:lang w:val="sr-Cyrl-RS"/>
        </w:rPr>
        <w:t>од чега је</w:t>
      </w:r>
      <w:r w:rsidR="0079525B" w:rsidRPr="00575A56">
        <w:rPr>
          <w:rFonts w:ascii="Times New Roman" w:hAnsi="Times New Roman"/>
          <w:lang w:val="sr-Latn-RS"/>
        </w:rPr>
        <w:t xml:space="preserve"> </w:t>
      </w:r>
      <w:r w:rsidR="008B191E">
        <w:rPr>
          <w:rFonts w:ascii="Times New Roman" w:hAnsi="Times New Roman"/>
          <w:lang w:val="sr-Cyrl-RS"/>
        </w:rPr>
        <w:t>200</w:t>
      </w:r>
      <w:r w:rsidR="009855D7" w:rsidRPr="00575A56">
        <w:rPr>
          <w:rFonts w:ascii="Times New Roman" w:hAnsi="Times New Roman"/>
          <w:lang w:val="sr-Cyrl-RS"/>
        </w:rPr>
        <w:t xml:space="preserve"> </w:t>
      </w:r>
      <w:r w:rsidR="009B28D4" w:rsidRPr="00575A56">
        <w:rPr>
          <w:rFonts w:ascii="Times New Roman" w:hAnsi="Times New Roman"/>
          <w:lang w:val="sr-Cyrl-RS"/>
        </w:rPr>
        <w:t xml:space="preserve">милиона </w:t>
      </w:r>
      <w:r w:rsidR="009855D7" w:rsidRPr="00575A56">
        <w:rPr>
          <w:rFonts w:ascii="Times New Roman" w:hAnsi="Times New Roman"/>
          <w:lang w:val="sr-Cyrl-RS"/>
        </w:rPr>
        <w:t>износ (процењених)</w:t>
      </w:r>
      <w:r w:rsidR="00ED022B" w:rsidRPr="00575A56">
        <w:rPr>
          <w:rFonts w:ascii="Times New Roman" w:hAnsi="Times New Roman"/>
          <w:lang w:val="sr-Cyrl-RS"/>
        </w:rPr>
        <w:t xml:space="preserve"> </w:t>
      </w:r>
      <w:r w:rsidR="009B28D4" w:rsidRPr="00575A56">
        <w:rPr>
          <w:rFonts w:ascii="Times New Roman" w:hAnsi="Times New Roman"/>
          <w:lang w:val="sr-Cyrl-RS"/>
        </w:rPr>
        <w:t xml:space="preserve">пренетих неутрошених </w:t>
      </w:r>
      <w:r w:rsidR="0079525B" w:rsidRPr="00575A56">
        <w:rPr>
          <w:rFonts w:ascii="Times New Roman" w:hAnsi="Times New Roman"/>
          <w:lang w:val="sr-Cyrl-RS"/>
        </w:rPr>
        <w:t>средстава</w:t>
      </w:r>
      <w:r w:rsidR="00503BF1" w:rsidRPr="00575A56">
        <w:rPr>
          <w:rFonts w:ascii="Times New Roman" w:hAnsi="Times New Roman"/>
          <w:lang w:val="sr-Cyrl-RS"/>
        </w:rPr>
        <w:t xml:space="preserve"> </w:t>
      </w:r>
      <w:r w:rsidR="009855D7" w:rsidRPr="00575A56">
        <w:rPr>
          <w:rFonts w:ascii="Times New Roman" w:hAnsi="Times New Roman"/>
          <w:lang w:val="sr-Cyrl-RS"/>
        </w:rPr>
        <w:t xml:space="preserve"> из 201</w:t>
      </w:r>
      <w:r w:rsidR="00503BF1" w:rsidRPr="00575A56">
        <w:rPr>
          <w:rFonts w:ascii="Times New Roman" w:hAnsi="Times New Roman"/>
          <w:lang w:val="sr-Cyrl-RS"/>
        </w:rPr>
        <w:t>5</w:t>
      </w:r>
      <w:r w:rsidR="009855D7" w:rsidRPr="00575A56">
        <w:rPr>
          <w:rFonts w:ascii="Times New Roman" w:hAnsi="Times New Roman"/>
          <w:lang w:val="sr-Cyrl-RS"/>
        </w:rPr>
        <w:t xml:space="preserve">. </w:t>
      </w:r>
      <w:r w:rsidR="00214A75" w:rsidRPr="00575A56">
        <w:rPr>
          <w:rFonts w:ascii="Times New Roman" w:hAnsi="Times New Roman"/>
          <w:lang w:val="sr-Cyrl-RS"/>
        </w:rPr>
        <w:t>године</w:t>
      </w:r>
      <w:r w:rsidR="009B28D4" w:rsidRPr="00575A56">
        <w:rPr>
          <w:rFonts w:ascii="Times New Roman" w:hAnsi="Times New Roman"/>
          <w:lang w:val="sr-Cyrl-RS"/>
        </w:rPr>
        <w:t xml:space="preserve"> и </w:t>
      </w:r>
      <w:r w:rsidR="00503BF1" w:rsidRPr="00575A56">
        <w:rPr>
          <w:rFonts w:ascii="Times New Roman" w:hAnsi="Times New Roman"/>
          <w:lang w:val="sr-Cyrl-RS"/>
        </w:rPr>
        <w:t>260</w:t>
      </w:r>
      <w:r w:rsidR="009B28D4" w:rsidRPr="00575A56">
        <w:rPr>
          <w:rFonts w:ascii="Times New Roman" w:hAnsi="Times New Roman"/>
          <w:lang w:val="sr-Cyrl-RS"/>
        </w:rPr>
        <w:t xml:space="preserve"> мил.динара </w:t>
      </w:r>
      <w:r w:rsidR="008A5C90" w:rsidRPr="00575A56">
        <w:rPr>
          <w:rFonts w:ascii="Times New Roman" w:hAnsi="Times New Roman"/>
          <w:lang w:val="sr-Cyrl-RS"/>
        </w:rPr>
        <w:t>од</w:t>
      </w:r>
      <w:r w:rsidR="00214A75" w:rsidRPr="00575A56">
        <w:rPr>
          <w:rFonts w:ascii="Times New Roman" w:hAnsi="Times New Roman"/>
          <w:lang w:val="sr-Cyrl-RS"/>
        </w:rPr>
        <w:t xml:space="preserve"> текуће </w:t>
      </w:r>
      <w:r w:rsidR="009B28D4" w:rsidRPr="00575A56">
        <w:rPr>
          <w:rFonts w:ascii="Times New Roman" w:hAnsi="Times New Roman"/>
          <w:lang w:val="sr-Cyrl-RS"/>
        </w:rPr>
        <w:t xml:space="preserve"> накнаде </w:t>
      </w:r>
      <w:r w:rsidR="009E12D1" w:rsidRPr="00575A56">
        <w:rPr>
          <w:rFonts w:ascii="Times New Roman" w:hAnsi="Times New Roman"/>
          <w:lang w:val="sr-Cyrl-RS"/>
        </w:rPr>
        <w:t>за</w:t>
      </w:r>
      <w:r w:rsidR="003C48AB" w:rsidRPr="00575A56">
        <w:rPr>
          <w:rFonts w:ascii="Times New Roman" w:hAnsi="Times New Roman"/>
          <w:lang w:val="sr-Cyrl-RS"/>
        </w:rPr>
        <w:t xml:space="preserve"> </w:t>
      </w:r>
      <w:r w:rsidR="009B28D4" w:rsidRPr="00575A56">
        <w:rPr>
          <w:rFonts w:ascii="Times New Roman" w:hAnsi="Times New Roman"/>
          <w:lang w:val="sr-Cyrl-RS"/>
        </w:rPr>
        <w:t>20</w:t>
      </w:r>
      <w:r w:rsidR="003C48AB" w:rsidRPr="00575A56">
        <w:rPr>
          <w:rFonts w:ascii="Times New Roman" w:hAnsi="Times New Roman"/>
          <w:lang w:val="sr-Cyrl-RS"/>
        </w:rPr>
        <w:t>1</w:t>
      </w:r>
      <w:r w:rsidR="0079525B" w:rsidRPr="00575A56">
        <w:rPr>
          <w:rFonts w:ascii="Times New Roman" w:hAnsi="Times New Roman"/>
          <w:lang w:val="sr-Cyrl-RS"/>
        </w:rPr>
        <w:t>7</w:t>
      </w:r>
      <w:r w:rsidR="003C48AB" w:rsidRPr="00575A56">
        <w:rPr>
          <w:rFonts w:ascii="Times New Roman" w:hAnsi="Times New Roman"/>
          <w:lang w:val="sr-Cyrl-RS"/>
        </w:rPr>
        <w:t>.</w:t>
      </w:r>
      <w:r w:rsidR="009B28D4" w:rsidRPr="00575A56">
        <w:rPr>
          <w:rFonts w:ascii="Times New Roman" w:hAnsi="Times New Roman"/>
          <w:lang w:val="sr-Cyrl-RS"/>
        </w:rPr>
        <w:t>годину</w:t>
      </w:r>
      <w:r w:rsidR="00E17428" w:rsidRPr="00575A56">
        <w:rPr>
          <w:rFonts w:ascii="Times New Roman" w:hAnsi="Times New Roman"/>
          <w:lang w:val="sr-Cyrl-RS"/>
        </w:rPr>
        <w:t>.</w:t>
      </w:r>
      <w:r w:rsidR="003C48AB" w:rsidRPr="00575A56">
        <w:rPr>
          <w:rFonts w:ascii="Times New Roman" w:hAnsi="Times New Roman"/>
          <w:lang w:val="sr-Cyrl-RS"/>
        </w:rPr>
        <w:t xml:space="preserve"> </w:t>
      </w:r>
      <w:r w:rsidR="00D1395E" w:rsidRPr="00575A56">
        <w:rPr>
          <w:rFonts w:ascii="Times New Roman" w:hAnsi="Times New Roman"/>
          <w:lang w:val="sr-Cyrl-RS"/>
        </w:rPr>
        <w:t xml:space="preserve">Из </w:t>
      </w:r>
      <w:r w:rsidR="008A5C90" w:rsidRPr="00575A56">
        <w:rPr>
          <w:rFonts w:ascii="Times New Roman" w:hAnsi="Times New Roman"/>
          <w:lang w:val="sr-Cyrl-RS"/>
        </w:rPr>
        <w:t xml:space="preserve"> </w:t>
      </w:r>
      <w:r w:rsidR="00503BF1" w:rsidRPr="00575A56">
        <w:rPr>
          <w:rFonts w:ascii="Times New Roman" w:hAnsi="Times New Roman"/>
          <w:lang w:val="sr-Cyrl-RS"/>
        </w:rPr>
        <w:t xml:space="preserve">пренетих </w:t>
      </w:r>
      <w:r w:rsidR="00D1395E" w:rsidRPr="00575A56">
        <w:rPr>
          <w:rFonts w:ascii="Times New Roman" w:hAnsi="Times New Roman"/>
          <w:lang w:val="sr-Cyrl-RS"/>
        </w:rPr>
        <w:t xml:space="preserve">неутрошених </w:t>
      </w:r>
      <w:r w:rsidR="008A5C90" w:rsidRPr="00575A56">
        <w:rPr>
          <w:rFonts w:ascii="Times New Roman" w:hAnsi="Times New Roman"/>
          <w:lang w:val="sr-Cyrl-RS"/>
        </w:rPr>
        <w:t>прихода у 201</w:t>
      </w:r>
      <w:r w:rsidR="0079525B" w:rsidRPr="00575A56">
        <w:rPr>
          <w:rFonts w:ascii="Times New Roman" w:hAnsi="Times New Roman"/>
          <w:lang w:val="sr-Cyrl-RS"/>
        </w:rPr>
        <w:t>7</w:t>
      </w:r>
      <w:r w:rsidR="008A5C90" w:rsidRPr="00575A56">
        <w:rPr>
          <w:rFonts w:ascii="Times New Roman" w:hAnsi="Times New Roman"/>
          <w:lang w:val="sr-Cyrl-RS"/>
        </w:rPr>
        <w:t>. годи</w:t>
      </w:r>
      <w:r w:rsidR="009855D7" w:rsidRPr="00575A56">
        <w:rPr>
          <w:rFonts w:ascii="Times New Roman" w:hAnsi="Times New Roman"/>
          <w:lang w:val="sr-Cyrl-RS"/>
        </w:rPr>
        <w:t xml:space="preserve">ни </w:t>
      </w:r>
      <w:r w:rsidR="00D1395E" w:rsidRPr="00575A56">
        <w:rPr>
          <w:rFonts w:ascii="Times New Roman" w:hAnsi="Times New Roman"/>
          <w:lang w:val="sr-Cyrl-RS"/>
        </w:rPr>
        <w:t xml:space="preserve">биће финансиране </w:t>
      </w:r>
      <w:r w:rsidR="009855D7" w:rsidRPr="00575A56">
        <w:rPr>
          <w:rFonts w:ascii="Times New Roman" w:hAnsi="Times New Roman"/>
          <w:lang w:val="sr-Cyrl-RS"/>
        </w:rPr>
        <w:t xml:space="preserve"> </w:t>
      </w:r>
      <w:r w:rsidR="00503BF1" w:rsidRPr="00575A56">
        <w:rPr>
          <w:rFonts w:ascii="Times New Roman" w:hAnsi="Times New Roman"/>
          <w:lang w:val="sr-Cyrl-RS"/>
        </w:rPr>
        <w:t xml:space="preserve">и </w:t>
      </w:r>
      <w:r w:rsidR="009855D7" w:rsidRPr="00575A56">
        <w:rPr>
          <w:rFonts w:ascii="Times New Roman" w:hAnsi="Times New Roman"/>
          <w:lang w:val="sr-Cyrl-RS"/>
        </w:rPr>
        <w:t xml:space="preserve">  </w:t>
      </w:r>
      <w:r w:rsidR="00D1395E" w:rsidRPr="00575A56">
        <w:rPr>
          <w:rFonts w:ascii="Times New Roman" w:hAnsi="Times New Roman"/>
          <w:lang w:val="sr-Cyrl-RS"/>
        </w:rPr>
        <w:t xml:space="preserve">пренете </w:t>
      </w:r>
      <w:r w:rsidR="009855D7" w:rsidRPr="00575A56">
        <w:rPr>
          <w:rFonts w:ascii="Times New Roman" w:hAnsi="Times New Roman"/>
          <w:lang w:val="sr-Cyrl-RS"/>
        </w:rPr>
        <w:t>обавезе</w:t>
      </w:r>
      <w:r w:rsidR="00503BF1" w:rsidRPr="00575A56">
        <w:rPr>
          <w:rFonts w:ascii="Times New Roman" w:hAnsi="Times New Roman"/>
          <w:lang w:val="sr-Cyrl-RS"/>
        </w:rPr>
        <w:t xml:space="preserve"> </w:t>
      </w:r>
      <w:r w:rsidR="00D1395E" w:rsidRPr="00575A56">
        <w:rPr>
          <w:rFonts w:ascii="Times New Roman" w:hAnsi="Times New Roman"/>
          <w:lang w:val="sr-Cyrl-RS"/>
        </w:rPr>
        <w:t xml:space="preserve">преузете </w:t>
      </w:r>
      <w:r w:rsidR="00503BF1" w:rsidRPr="00575A56">
        <w:rPr>
          <w:rFonts w:ascii="Times New Roman" w:hAnsi="Times New Roman"/>
          <w:lang w:val="sr-Cyrl-RS"/>
        </w:rPr>
        <w:t>по Програму за 201</w:t>
      </w:r>
      <w:r w:rsidR="0079525B" w:rsidRPr="00575A56">
        <w:rPr>
          <w:rFonts w:ascii="Times New Roman" w:hAnsi="Times New Roman"/>
          <w:lang w:val="sr-Cyrl-RS"/>
        </w:rPr>
        <w:t>6</w:t>
      </w:r>
      <w:r w:rsidR="00503BF1" w:rsidRPr="00575A56">
        <w:rPr>
          <w:rFonts w:ascii="Times New Roman" w:hAnsi="Times New Roman"/>
          <w:lang w:val="sr-Cyrl-RS"/>
        </w:rPr>
        <w:t>. годину</w:t>
      </w:r>
      <w:r w:rsidR="009855D7" w:rsidRPr="00575A56">
        <w:rPr>
          <w:rFonts w:ascii="Times New Roman" w:hAnsi="Times New Roman"/>
          <w:lang w:val="sr-Cyrl-RS"/>
        </w:rPr>
        <w:t>.</w:t>
      </w:r>
    </w:p>
    <w:p w:rsidR="00D1395E" w:rsidRPr="00575A56" w:rsidRDefault="009B28D4" w:rsidP="00575A56">
      <w:pPr>
        <w:spacing w:after="0" w:line="240" w:lineRule="auto"/>
        <w:jc w:val="both"/>
        <w:rPr>
          <w:rFonts w:ascii="Times New Roman" w:hAnsi="Times New Roman"/>
        </w:rPr>
      </w:pPr>
      <w:r w:rsidRPr="00575A56">
        <w:rPr>
          <w:rFonts w:ascii="Times New Roman" w:hAnsi="Times New Roman"/>
        </w:rPr>
        <w:t xml:space="preserve">   </w:t>
      </w:r>
      <w:r w:rsidR="00E102F8" w:rsidRPr="00575A56">
        <w:rPr>
          <w:rFonts w:ascii="Times New Roman" w:hAnsi="Times New Roman"/>
        </w:rPr>
        <w:t>Приходи</w:t>
      </w:r>
      <w:r w:rsidR="00503BF1" w:rsidRPr="00575A56">
        <w:rPr>
          <w:rFonts w:ascii="Times New Roman" w:hAnsi="Times New Roman"/>
          <w:lang w:val="sr-Cyrl-RS"/>
        </w:rPr>
        <w:t xml:space="preserve"> буџетског фонда за </w:t>
      </w:r>
      <w:r w:rsidR="00E102F8" w:rsidRPr="00575A56">
        <w:rPr>
          <w:rFonts w:ascii="Times New Roman" w:hAnsi="Times New Roman"/>
        </w:rPr>
        <w:t xml:space="preserve">заштиту животне </w:t>
      </w:r>
      <w:r w:rsidR="00503BF1" w:rsidRPr="00575A56">
        <w:rPr>
          <w:rFonts w:ascii="Times New Roman" w:hAnsi="Times New Roman"/>
          <w:lang w:val="sr-Cyrl-RS"/>
        </w:rPr>
        <w:t xml:space="preserve">средине </w:t>
      </w:r>
      <w:r w:rsidR="00503BF1" w:rsidRPr="00575A56">
        <w:rPr>
          <w:rFonts w:ascii="Times New Roman" w:hAnsi="Times New Roman"/>
        </w:rPr>
        <w:t xml:space="preserve">за 2016. годину планирају се у износу од </w:t>
      </w:r>
      <w:r w:rsidR="00D1395E" w:rsidRPr="00575A56">
        <w:rPr>
          <w:rFonts w:ascii="Times New Roman" w:hAnsi="Times New Roman"/>
          <w:lang w:val="sr-Cyrl-RS"/>
        </w:rPr>
        <w:t>192</w:t>
      </w:r>
      <w:r w:rsidR="00503BF1" w:rsidRPr="00575A56">
        <w:rPr>
          <w:rFonts w:ascii="Times New Roman" w:hAnsi="Times New Roman"/>
        </w:rPr>
        <w:t xml:space="preserve"> милиона</w:t>
      </w:r>
      <w:r w:rsidR="00503BF1" w:rsidRPr="00575A56">
        <w:rPr>
          <w:rFonts w:ascii="Times New Roman" w:hAnsi="Times New Roman"/>
          <w:lang w:val="sr-Cyrl-RS"/>
        </w:rPr>
        <w:t xml:space="preserve"> динара </w:t>
      </w:r>
      <w:r w:rsidR="00503BF1" w:rsidRPr="00575A56">
        <w:rPr>
          <w:rFonts w:ascii="Times New Roman" w:hAnsi="Times New Roman"/>
        </w:rPr>
        <w:t xml:space="preserve"> –од чега је</w:t>
      </w:r>
      <w:r w:rsidR="00503BF1" w:rsidRPr="00575A56">
        <w:rPr>
          <w:rFonts w:ascii="Times New Roman" w:hAnsi="Times New Roman"/>
          <w:lang w:val="sr-Cyrl-RS"/>
        </w:rPr>
        <w:t xml:space="preserve"> </w:t>
      </w:r>
      <w:r w:rsidR="00296E42" w:rsidRPr="00575A56">
        <w:rPr>
          <w:rFonts w:ascii="Times New Roman" w:hAnsi="Times New Roman"/>
          <w:lang w:val="sr-Cyrl-RS"/>
        </w:rPr>
        <w:t>9</w:t>
      </w:r>
      <w:r w:rsidR="00D1395E" w:rsidRPr="00575A56">
        <w:rPr>
          <w:rFonts w:ascii="Times New Roman" w:hAnsi="Times New Roman"/>
          <w:lang w:val="sr-Cyrl-RS"/>
        </w:rPr>
        <w:t>9</w:t>
      </w:r>
      <w:r w:rsidR="00503BF1" w:rsidRPr="00575A56">
        <w:rPr>
          <w:rFonts w:ascii="Times New Roman" w:hAnsi="Times New Roman"/>
        </w:rPr>
        <w:t xml:space="preserve"> милиона износ износ пренетих неутрошених </w:t>
      </w:r>
      <w:r w:rsidR="00D1395E" w:rsidRPr="00575A56">
        <w:rPr>
          <w:rFonts w:ascii="Times New Roman" w:hAnsi="Times New Roman"/>
          <w:lang w:val="sr-Cyrl-RS"/>
        </w:rPr>
        <w:t>средстава</w:t>
      </w:r>
      <w:r w:rsidR="00503BF1" w:rsidRPr="00575A56">
        <w:rPr>
          <w:rFonts w:ascii="Times New Roman" w:hAnsi="Times New Roman"/>
        </w:rPr>
        <w:t xml:space="preserve">  из 201</w:t>
      </w:r>
      <w:r w:rsidR="00D1395E" w:rsidRPr="00575A56">
        <w:rPr>
          <w:rFonts w:ascii="Times New Roman" w:hAnsi="Times New Roman"/>
          <w:lang w:val="sr-Cyrl-RS"/>
        </w:rPr>
        <w:t>6</w:t>
      </w:r>
      <w:r w:rsidR="00503BF1" w:rsidRPr="00575A56">
        <w:rPr>
          <w:rFonts w:ascii="Times New Roman" w:hAnsi="Times New Roman"/>
        </w:rPr>
        <w:t xml:space="preserve">. </w:t>
      </w:r>
      <w:r w:rsidR="00D1395E" w:rsidRPr="00575A56">
        <w:rPr>
          <w:rFonts w:ascii="Times New Roman" w:hAnsi="Times New Roman"/>
        </w:rPr>
        <w:t>и</w:t>
      </w:r>
      <w:r w:rsidR="00D1395E" w:rsidRPr="00575A56">
        <w:rPr>
          <w:rFonts w:ascii="Times New Roman" w:hAnsi="Times New Roman"/>
          <w:lang w:val="sr-Cyrl-RS"/>
        </w:rPr>
        <w:t xml:space="preserve"> 93</w:t>
      </w:r>
      <w:r w:rsidR="00D1395E" w:rsidRPr="00575A56">
        <w:rPr>
          <w:rFonts w:ascii="Times New Roman" w:hAnsi="Times New Roman"/>
        </w:rPr>
        <w:t xml:space="preserve"> мил.динара  текућ</w:t>
      </w:r>
      <w:r w:rsidR="00D1395E" w:rsidRPr="00575A56">
        <w:rPr>
          <w:rFonts w:ascii="Times New Roman" w:hAnsi="Times New Roman"/>
          <w:lang w:val="sr-Cyrl-RS"/>
        </w:rPr>
        <w:t>а</w:t>
      </w:r>
      <w:r w:rsidR="00D1395E" w:rsidRPr="00575A56">
        <w:rPr>
          <w:rFonts w:ascii="Times New Roman" w:hAnsi="Times New Roman"/>
        </w:rPr>
        <w:t xml:space="preserve">  накнаде за 2017.годину </w:t>
      </w:r>
      <w:r w:rsidR="009855D7" w:rsidRPr="00575A56">
        <w:rPr>
          <w:rFonts w:ascii="Times New Roman" w:hAnsi="Times New Roman"/>
        </w:rPr>
        <w:t>–</w:t>
      </w:r>
      <w:r w:rsidR="00D1395E" w:rsidRPr="00575A56">
        <w:rPr>
          <w:rFonts w:ascii="Times New Roman" w:hAnsi="Times New Roman"/>
        </w:rPr>
        <w:t xml:space="preserve"> Из  пренетих неутрошених прихода у 2017. години биће финансиране  и   пренете обавезе преузете по Програму </w:t>
      </w:r>
      <w:r w:rsidR="00D1395E" w:rsidRPr="00575A56">
        <w:rPr>
          <w:rFonts w:ascii="Times New Roman" w:hAnsi="Times New Roman"/>
          <w:lang w:val="sr-Cyrl-RS"/>
        </w:rPr>
        <w:t xml:space="preserve">фонда </w:t>
      </w:r>
      <w:r w:rsidR="00D1395E" w:rsidRPr="00575A56">
        <w:rPr>
          <w:rFonts w:ascii="Times New Roman" w:hAnsi="Times New Roman"/>
        </w:rPr>
        <w:t>за 2016. годину.</w:t>
      </w:r>
    </w:p>
    <w:p w:rsidR="00E102F8" w:rsidRPr="00575A56" w:rsidRDefault="00E102F8" w:rsidP="00575A56">
      <w:pPr>
        <w:spacing w:after="0" w:line="240" w:lineRule="auto"/>
        <w:jc w:val="both"/>
        <w:rPr>
          <w:rFonts w:ascii="Times New Roman" w:hAnsi="Times New Roman"/>
        </w:rPr>
      </w:pPr>
      <w:r w:rsidRPr="00575A56">
        <w:rPr>
          <w:rFonts w:ascii="Times New Roman" w:hAnsi="Times New Roman"/>
        </w:rPr>
        <w:t>-Приходи од  закупа планирају се  на основу уговора о закупу корисника буџетских средстава. Ови Приходи користе се за куповину, изградњу, текуће поправке и одржавање зграда и објеката и набавку и одржавање опреме корисника.</w:t>
      </w:r>
    </w:p>
    <w:p w:rsidR="00E102F8" w:rsidRPr="00575A56" w:rsidRDefault="00E102F8" w:rsidP="00575A56">
      <w:pPr>
        <w:spacing w:after="0" w:line="240" w:lineRule="auto"/>
        <w:jc w:val="both"/>
        <w:rPr>
          <w:rFonts w:ascii="Times New Roman" w:hAnsi="Times New Roman"/>
        </w:rPr>
      </w:pPr>
      <w:r w:rsidRPr="00575A56">
        <w:rPr>
          <w:rFonts w:ascii="Times New Roman" w:hAnsi="Times New Roman"/>
        </w:rPr>
        <w:t>Сви корисници су дужни да Одељењу за буџет и финансије доставе све раније потписане уговоре о закупу чија се примена наставља у 201</w:t>
      </w:r>
      <w:r w:rsidR="00D1395E" w:rsidRPr="00575A56">
        <w:rPr>
          <w:rFonts w:ascii="Times New Roman" w:hAnsi="Times New Roman"/>
          <w:lang w:val="sr-Cyrl-RS"/>
        </w:rPr>
        <w:t>7</w:t>
      </w:r>
      <w:r w:rsidRPr="00575A56">
        <w:rPr>
          <w:rFonts w:ascii="Times New Roman" w:hAnsi="Times New Roman"/>
        </w:rPr>
        <w:t>.години у склопу Предлога финансијског плана  а новопотписане Уговоре у 201</w:t>
      </w:r>
      <w:r w:rsidR="00D1395E" w:rsidRPr="00575A56">
        <w:rPr>
          <w:rFonts w:ascii="Times New Roman" w:hAnsi="Times New Roman"/>
          <w:lang w:val="sr-Cyrl-RS"/>
        </w:rPr>
        <w:t>7</w:t>
      </w:r>
      <w:r w:rsidRPr="00575A56">
        <w:rPr>
          <w:rFonts w:ascii="Times New Roman" w:hAnsi="Times New Roman"/>
        </w:rPr>
        <w:t>. години одмах по потписивању.</w:t>
      </w:r>
    </w:p>
    <w:p w:rsidR="00E102F8" w:rsidRPr="00575A56" w:rsidRDefault="00E102F8" w:rsidP="00575A56">
      <w:pPr>
        <w:spacing w:after="0" w:line="240" w:lineRule="auto"/>
        <w:jc w:val="both"/>
        <w:rPr>
          <w:rFonts w:ascii="Times New Roman" w:hAnsi="Times New Roman"/>
        </w:rPr>
      </w:pPr>
    </w:p>
    <w:p w:rsidR="00E102F8" w:rsidRPr="00575A56" w:rsidRDefault="00E102F8" w:rsidP="00575A56">
      <w:pPr>
        <w:spacing w:after="0" w:line="240" w:lineRule="auto"/>
        <w:jc w:val="both"/>
        <w:rPr>
          <w:rFonts w:ascii="Times New Roman" w:hAnsi="Times New Roman"/>
        </w:rPr>
      </w:pPr>
      <w:r w:rsidRPr="00575A56">
        <w:rPr>
          <w:rFonts w:ascii="Times New Roman" w:hAnsi="Times New Roman"/>
        </w:rPr>
        <w:t>Приходи од донација планирају се према вредности из уговора  и анекса уговора о донацијама.</w:t>
      </w:r>
      <w:r w:rsidR="00D1395E" w:rsidRPr="00575A56">
        <w:rPr>
          <w:rFonts w:ascii="Times New Roman" w:hAnsi="Times New Roman"/>
        </w:rPr>
        <w:t xml:space="preserve"> Корисници су дужни да, одмах по потписивању у 201</w:t>
      </w:r>
      <w:r w:rsidR="00D1395E" w:rsidRPr="00575A56">
        <w:rPr>
          <w:rFonts w:ascii="Times New Roman" w:hAnsi="Times New Roman"/>
          <w:lang w:val="sr-Cyrl-RS"/>
        </w:rPr>
        <w:t>7</w:t>
      </w:r>
      <w:r w:rsidR="00D1395E" w:rsidRPr="00575A56">
        <w:rPr>
          <w:rFonts w:ascii="Times New Roman" w:hAnsi="Times New Roman"/>
        </w:rPr>
        <w:t>. години,доставе општини –уговор о донацији или други уговор којим се остварује приход од донација</w:t>
      </w:r>
      <w:r w:rsidR="00D1395E" w:rsidRPr="00575A56">
        <w:rPr>
          <w:rFonts w:ascii="Times New Roman" w:hAnsi="Times New Roman"/>
          <w:lang w:val="sr-Cyrl-RS"/>
        </w:rPr>
        <w:t>.</w:t>
      </w:r>
    </w:p>
    <w:p w:rsidR="00214A75" w:rsidRPr="00575A56" w:rsidRDefault="00214A75" w:rsidP="00575A56">
      <w:pPr>
        <w:spacing w:after="0" w:line="240" w:lineRule="auto"/>
        <w:jc w:val="both"/>
        <w:rPr>
          <w:rFonts w:ascii="Times New Roman" w:hAnsi="Times New Roman"/>
          <w:lang w:val="sr-Cyrl-RS"/>
        </w:rPr>
      </w:pPr>
      <w:r w:rsidRPr="00575A56">
        <w:rPr>
          <w:rFonts w:ascii="Times New Roman" w:hAnsi="Times New Roman"/>
          <w:lang w:val="sr-Cyrl-RS"/>
        </w:rPr>
        <w:t xml:space="preserve">            </w:t>
      </w:r>
    </w:p>
    <w:p w:rsidR="00881F0B" w:rsidRPr="00575A56" w:rsidRDefault="00996A9C" w:rsidP="00575A56">
      <w:pPr>
        <w:spacing w:after="0" w:line="240" w:lineRule="auto"/>
        <w:jc w:val="both"/>
        <w:rPr>
          <w:rFonts w:ascii="Times New Roman" w:hAnsi="Times New Roman"/>
          <w:lang w:val="sr-Cyrl-RS"/>
        </w:rPr>
      </w:pPr>
      <w:r w:rsidRPr="00575A56">
        <w:rPr>
          <w:rFonts w:ascii="Times New Roman" w:hAnsi="Times New Roman"/>
          <w:lang w:val="sr-Cyrl-RS"/>
        </w:rPr>
        <w:t xml:space="preserve">- </w:t>
      </w:r>
      <w:r w:rsidR="00E17428" w:rsidRPr="00575A56">
        <w:rPr>
          <w:rFonts w:ascii="Times New Roman" w:hAnsi="Times New Roman"/>
          <w:lang w:val="sr-Cyrl-RS"/>
        </w:rPr>
        <w:t>Ненаплаћени приходи по споразуму о пресељењу објеката социјалне инфраструктуре</w:t>
      </w:r>
      <w:r w:rsidR="00DE39D1">
        <w:rPr>
          <w:rFonts w:ascii="Times New Roman" w:hAnsi="Times New Roman"/>
          <w:lang w:val="sr-Cyrl-RS"/>
        </w:rPr>
        <w:t xml:space="preserve"> </w:t>
      </w:r>
      <w:r w:rsidR="00E17428" w:rsidRPr="00575A56">
        <w:rPr>
          <w:rFonts w:ascii="Times New Roman" w:hAnsi="Times New Roman"/>
          <w:lang w:val="sr-Cyrl-RS"/>
        </w:rPr>
        <w:t>Скобаљ и Мали Борак у износу од 1,</w:t>
      </w:r>
      <w:r w:rsidR="00214A75" w:rsidRPr="00575A56">
        <w:rPr>
          <w:rFonts w:ascii="Times New Roman" w:hAnsi="Times New Roman"/>
          <w:lang w:val="sr-Cyrl-RS"/>
        </w:rPr>
        <w:t>108</w:t>
      </w:r>
      <w:r w:rsidR="00E17428" w:rsidRPr="00575A56">
        <w:rPr>
          <w:rFonts w:ascii="Times New Roman" w:hAnsi="Times New Roman"/>
          <w:lang w:val="sr-Cyrl-RS"/>
        </w:rPr>
        <w:t>,000 ЕУР</w:t>
      </w:r>
      <w:r w:rsidR="00552C2A" w:rsidRPr="00575A56">
        <w:rPr>
          <w:rFonts w:ascii="Times New Roman" w:hAnsi="Times New Roman"/>
          <w:lang w:val="sr-Cyrl-RS"/>
        </w:rPr>
        <w:t xml:space="preserve"> биће распоређени </w:t>
      </w:r>
      <w:r w:rsidR="00AF730C" w:rsidRPr="00575A56">
        <w:rPr>
          <w:rFonts w:ascii="Times New Roman" w:hAnsi="Times New Roman"/>
          <w:lang w:val="sr-Cyrl-RS"/>
        </w:rPr>
        <w:t>у</w:t>
      </w:r>
      <w:r w:rsidR="00552C2A" w:rsidRPr="00575A56">
        <w:rPr>
          <w:rFonts w:ascii="Times New Roman" w:hAnsi="Times New Roman"/>
          <w:lang w:val="sr-Cyrl-RS"/>
        </w:rPr>
        <w:t xml:space="preserve"> буџет</w:t>
      </w:r>
      <w:r w:rsidR="00AF730C" w:rsidRPr="00575A56">
        <w:rPr>
          <w:rFonts w:ascii="Times New Roman" w:hAnsi="Times New Roman"/>
          <w:lang w:val="sr-Cyrl-RS"/>
        </w:rPr>
        <w:t>у</w:t>
      </w:r>
      <w:r w:rsidR="00552C2A" w:rsidRPr="00575A56">
        <w:rPr>
          <w:rFonts w:ascii="Times New Roman" w:hAnsi="Times New Roman"/>
          <w:lang w:val="sr-Cyrl-RS"/>
        </w:rPr>
        <w:t xml:space="preserve"> након потписивања </w:t>
      </w:r>
      <w:r w:rsidR="009E12D1" w:rsidRPr="00575A56">
        <w:rPr>
          <w:rFonts w:ascii="Times New Roman" w:hAnsi="Times New Roman"/>
          <w:lang w:val="sr-Cyrl-RS"/>
        </w:rPr>
        <w:lastRenderedPageBreak/>
        <w:t xml:space="preserve">појединачних </w:t>
      </w:r>
      <w:r w:rsidR="00552C2A" w:rsidRPr="00575A56">
        <w:rPr>
          <w:rFonts w:ascii="Times New Roman" w:hAnsi="Times New Roman"/>
          <w:lang w:val="sr-Cyrl-RS"/>
        </w:rPr>
        <w:t xml:space="preserve">уговора и анекса уговора за изградњу објеката из споразума са </w:t>
      </w:r>
      <w:r w:rsidR="00214A75" w:rsidRPr="00575A56">
        <w:rPr>
          <w:rFonts w:ascii="Times New Roman" w:hAnsi="Times New Roman"/>
          <w:lang w:val="sr-Cyrl-RS"/>
        </w:rPr>
        <w:t xml:space="preserve">ЕПС -Огранак </w:t>
      </w:r>
      <w:r w:rsidR="00552C2A" w:rsidRPr="00575A56">
        <w:rPr>
          <w:rFonts w:ascii="Times New Roman" w:hAnsi="Times New Roman"/>
          <w:lang w:val="sr-Cyrl-RS"/>
        </w:rPr>
        <w:t>РБ Колубара Лазаревац у 201</w:t>
      </w:r>
      <w:r w:rsidR="00D1395E" w:rsidRPr="00575A56">
        <w:rPr>
          <w:rFonts w:ascii="Times New Roman" w:hAnsi="Times New Roman"/>
          <w:lang w:val="sr-Cyrl-RS"/>
        </w:rPr>
        <w:t>7</w:t>
      </w:r>
      <w:r w:rsidR="00881F0B" w:rsidRPr="00575A56">
        <w:rPr>
          <w:rFonts w:ascii="Times New Roman" w:hAnsi="Times New Roman"/>
          <w:lang w:val="sr-Cyrl-RS"/>
        </w:rPr>
        <w:t>. године.</w:t>
      </w:r>
    </w:p>
    <w:p w:rsidR="00881F0B" w:rsidRPr="00575A56" w:rsidRDefault="00881F0B" w:rsidP="008D39EF">
      <w:pPr>
        <w:spacing w:after="0" w:line="240" w:lineRule="auto"/>
        <w:jc w:val="both"/>
        <w:rPr>
          <w:rFonts w:ascii="Times New Roman" w:hAnsi="Times New Roman"/>
          <w:lang w:val="sr-Cyrl-RS"/>
        </w:rPr>
      </w:pPr>
      <w:r w:rsidRPr="00575A56">
        <w:rPr>
          <w:rFonts w:ascii="Times New Roman" w:hAnsi="Times New Roman"/>
          <w:lang w:val="sr-Cyrl-RS"/>
        </w:rPr>
        <w:t xml:space="preserve">          -Наменска средства по Уговорима  са Комесаријатом за избеглице  , за решавање проблема интерно расељених лица преносе се у висини неутрошеног износа за наставак реализације Уговора.</w:t>
      </w:r>
    </w:p>
    <w:p w:rsidR="00E102F8" w:rsidRPr="00575A56" w:rsidRDefault="00881F0B" w:rsidP="008D39EF">
      <w:pPr>
        <w:spacing w:after="0" w:line="240" w:lineRule="auto"/>
        <w:jc w:val="both"/>
        <w:rPr>
          <w:rFonts w:ascii="Times New Roman" w:hAnsi="Times New Roman"/>
        </w:rPr>
      </w:pPr>
      <w:r w:rsidRPr="00575A56">
        <w:rPr>
          <w:rFonts w:ascii="Times New Roman" w:hAnsi="Times New Roman"/>
          <w:lang w:val="sr-Cyrl-RS"/>
        </w:rPr>
        <w:t xml:space="preserve">            </w:t>
      </w:r>
    </w:p>
    <w:p w:rsidR="00E102F8" w:rsidRPr="00575A56" w:rsidRDefault="00E102F8" w:rsidP="008D39EF">
      <w:pPr>
        <w:spacing w:after="0" w:line="240" w:lineRule="auto"/>
        <w:jc w:val="both"/>
        <w:rPr>
          <w:rFonts w:ascii="Times New Roman" w:hAnsi="Times New Roman"/>
        </w:rPr>
      </w:pPr>
      <w:r w:rsidRPr="00575A56">
        <w:rPr>
          <w:rFonts w:ascii="Times New Roman" w:hAnsi="Times New Roman"/>
        </w:rPr>
        <w:t xml:space="preserve">- приходи од камата на средства буџета општине планирају се на </w:t>
      </w:r>
      <w:r w:rsidR="0023087F" w:rsidRPr="00575A56">
        <w:rPr>
          <w:rFonts w:ascii="Times New Roman" w:hAnsi="Times New Roman"/>
          <w:lang w:val="sr-Cyrl-RS"/>
        </w:rPr>
        <w:t>нивоу наплаћених у 201</w:t>
      </w:r>
      <w:r w:rsidR="00D1395E" w:rsidRPr="00575A56">
        <w:rPr>
          <w:rFonts w:ascii="Times New Roman" w:hAnsi="Times New Roman"/>
          <w:lang w:val="sr-Cyrl-RS"/>
        </w:rPr>
        <w:t>6</w:t>
      </w:r>
      <w:r w:rsidR="0023087F" w:rsidRPr="00575A56">
        <w:rPr>
          <w:rFonts w:ascii="Times New Roman" w:hAnsi="Times New Roman"/>
          <w:lang w:val="sr-Cyrl-RS"/>
        </w:rPr>
        <w:t>. години</w:t>
      </w:r>
      <w:r w:rsidRPr="00575A56">
        <w:rPr>
          <w:rFonts w:ascii="Times New Roman" w:hAnsi="Times New Roman"/>
        </w:rPr>
        <w:t>.</w:t>
      </w:r>
    </w:p>
    <w:p w:rsidR="00E102F8" w:rsidRPr="00575A56" w:rsidRDefault="00E102F8" w:rsidP="008D39EF">
      <w:pPr>
        <w:spacing w:after="0" w:line="240" w:lineRule="auto"/>
        <w:jc w:val="both"/>
        <w:rPr>
          <w:rFonts w:ascii="Times New Roman" w:hAnsi="Times New Roman"/>
        </w:rPr>
      </w:pPr>
      <w:r w:rsidRPr="00575A56">
        <w:rPr>
          <w:rFonts w:ascii="Times New Roman" w:hAnsi="Times New Roman"/>
        </w:rPr>
        <w:t xml:space="preserve">-Приходи од продаје нефинансијске имовине планирају се на основу,основане и оправдане намере корисника образложене у Предлогу финансијског плана. </w:t>
      </w:r>
    </w:p>
    <w:p w:rsidR="00D1395E" w:rsidRPr="00575A56" w:rsidRDefault="00E102F8" w:rsidP="008D39EF">
      <w:pPr>
        <w:spacing w:after="0" w:line="240" w:lineRule="auto"/>
        <w:jc w:val="both"/>
        <w:rPr>
          <w:rFonts w:ascii="Times New Roman" w:hAnsi="Times New Roman"/>
          <w:lang w:val="sr-Cyrl-RS"/>
        </w:rPr>
      </w:pPr>
      <w:r w:rsidRPr="00575A56">
        <w:rPr>
          <w:rFonts w:ascii="Times New Roman" w:hAnsi="Times New Roman"/>
        </w:rPr>
        <w:t xml:space="preserve">-Приходи од казни за прекршаје </w:t>
      </w:r>
      <w:r w:rsidR="0023087F" w:rsidRPr="00575A56">
        <w:rPr>
          <w:rFonts w:ascii="Times New Roman" w:hAnsi="Times New Roman"/>
          <w:lang w:val="sr-Cyrl-RS"/>
        </w:rPr>
        <w:t xml:space="preserve">планирају се </w:t>
      </w:r>
      <w:r w:rsidR="00D1395E" w:rsidRPr="00575A56">
        <w:rPr>
          <w:rFonts w:ascii="Times New Roman" w:hAnsi="Times New Roman"/>
          <w:lang w:val="sr-Cyrl-RS"/>
        </w:rPr>
        <w:t>на нивоу наплаћених прихода  у 2016. години.</w:t>
      </w:r>
    </w:p>
    <w:p w:rsidR="00B55526" w:rsidRPr="00575A56" w:rsidRDefault="00E102F8" w:rsidP="008D39EF">
      <w:pPr>
        <w:spacing w:after="0" w:line="240" w:lineRule="auto"/>
        <w:jc w:val="both"/>
        <w:rPr>
          <w:rFonts w:ascii="Times New Roman" w:hAnsi="Times New Roman"/>
          <w:lang w:val="sr-Cyrl-RS"/>
        </w:rPr>
      </w:pPr>
      <w:r w:rsidRPr="00575A56">
        <w:rPr>
          <w:rFonts w:ascii="Times New Roman" w:hAnsi="Times New Roman"/>
        </w:rPr>
        <w:t>-Приходи од продаје услуга корисника средстава буџета чије је пружање уговорено са физичким и правним лицима у висини вредности из Уговора</w:t>
      </w:r>
      <w:r w:rsidR="00B55526" w:rsidRPr="00575A56">
        <w:rPr>
          <w:rFonts w:ascii="Times New Roman" w:hAnsi="Times New Roman"/>
          <w:lang w:val="sr-Cyrl-RS"/>
        </w:rPr>
        <w:t xml:space="preserve"> и по ценовницима услуга</w:t>
      </w:r>
    </w:p>
    <w:p w:rsidR="00E102F8" w:rsidRPr="00575A56" w:rsidRDefault="00E102F8" w:rsidP="008D39EF">
      <w:pPr>
        <w:spacing w:after="0" w:line="240" w:lineRule="auto"/>
        <w:jc w:val="both"/>
        <w:rPr>
          <w:rFonts w:ascii="Times New Roman" w:hAnsi="Times New Roman"/>
        </w:rPr>
      </w:pPr>
      <w:r w:rsidRPr="00575A56">
        <w:rPr>
          <w:rFonts w:ascii="Times New Roman" w:hAnsi="Times New Roman"/>
        </w:rPr>
        <w:t xml:space="preserve"> Сви корисници су дужни да Одељењу за буџет и финансије доставе потписане уговоре на основу  </w:t>
      </w:r>
      <w:r w:rsidR="00552C2A" w:rsidRPr="00575A56">
        <w:rPr>
          <w:rFonts w:ascii="Times New Roman" w:hAnsi="Times New Roman"/>
          <w:lang w:val="sr-Cyrl-RS"/>
        </w:rPr>
        <w:t xml:space="preserve">којих </w:t>
      </w:r>
      <w:r w:rsidRPr="00575A56">
        <w:rPr>
          <w:rFonts w:ascii="Times New Roman" w:hAnsi="Times New Roman"/>
        </w:rPr>
        <w:t xml:space="preserve">планирају остварење ових </w:t>
      </w:r>
      <w:r w:rsidR="003C48AB" w:rsidRPr="00575A56">
        <w:rPr>
          <w:rFonts w:ascii="Times New Roman" w:hAnsi="Times New Roman"/>
          <w:lang w:val="sr-Cyrl-RS"/>
        </w:rPr>
        <w:t>прихода</w:t>
      </w:r>
      <w:r w:rsidRPr="00575A56">
        <w:rPr>
          <w:rFonts w:ascii="Times New Roman" w:hAnsi="Times New Roman"/>
        </w:rPr>
        <w:t xml:space="preserve"> у 201</w:t>
      </w:r>
      <w:r w:rsidR="00D1395E" w:rsidRPr="00575A56">
        <w:rPr>
          <w:rFonts w:ascii="Times New Roman" w:hAnsi="Times New Roman"/>
          <w:lang w:val="sr-Cyrl-RS"/>
        </w:rPr>
        <w:t>7</w:t>
      </w:r>
      <w:r w:rsidRPr="00575A56">
        <w:rPr>
          <w:rFonts w:ascii="Times New Roman" w:hAnsi="Times New Roman"/>
        </w:rPr>
        <w:t>.години у склопу Предлога финансијског плана  а новопотписане Уговоре у 201</w:t>
      </w:r>
      <w:r w:rsidR="00D1395E" w:rsidRPr="00575A56">
        <w:rPr>
          <w:rFonts w:ascii="Times New Roman" w:hAnsi="Times New Roman"/>
          <w:lang w:val="sr-Cyrl-RS"/>
        </w:rPr>
        <w:t>7</w:t>
      </w:r>
      <w:r w:rsidRPr="00575A56">
        <w:rPr>
          <w:rFonts w:ascii="Times New Roman" w:hAnsi="Times New Roman"/>
        </w:rPr>
        <w:t>. години одмах по потписивању.</w:t>
      </w:r>
    </w:p>
    <w:p w:rsidR="00290F11" w:rsidRPr="00575A56" w:rsidRDefault="00290F11" w:rsidP="008D39EF">
      <w:pPr>
        <w:spacing w:after="0" w:line="240" w:lineRule="auto"/>
        <w:jc w:val="both"/>
        <w:rPr>
          <w:rFonts w:ascii="Times New Roman" w:hAnsi="Times New Roman"/>
          <w:lang w:val="sr-Cyrl-RS"/>
        </w:rPr>
      </w:pPr>
      <w:r w:rsidRPr="00575A56">
        <w:rPr>
          <w:rFonts w:ascii="Times New Roman" w:hAnsi="Times New Roman"/>
          <w:lang w:val="sr-Cyrl-RS"/>
        </w:rPr>
        <w:t>У 201</w:t>
      </w:r>
      <w:r w:rsidR="00D1395E" w:rsidRPr="00575A56">
        <w:rPr>
          <w:rFonts w:ascii="Times New Roman" w:hAnsi="Times New Roman"/>
          <w:lang w:val="sr-Cyrl-RS"/>
        </w:rPr>
        <w:t>7</w:t>
      </w:r>
      <w:r w:rsidRPr="00575A56">
        <w:rPr>
          <w:rFonts w:ascii="Times New Roman" w:hAnsi="Times New Roman"/>
          <w:lang w:val="sr-Cyrl-RS"/>
        </w:rPr>
        <w:t xml:space="preserve">. години планирају се примања од дугорочног задуживања по потписаном уговору о кредиту за изградњу затвореног базена са </w:t>
      </w:r>
      <w:r w:rsidR="00D1395E" w:rsidRPr="00575A56">
        <w:rPr>
          <w:rFonts w:ascii="Times New Roman" w:hAnsi="Times New Roman"/>
          <w:lang w:val="sr-Cyrl-RS"/>
        </w:rPr>
        <w:t xml:space="preserve">Адико (бившом </w:t>
      </w:r>
      <w:r w:rsidR="008B191E">
        <w:rPr>
          <w:rFonts w:ascii="Times New Roman" w:hAnsi="Times New Roman"/>
          <w:lang w:val="sr-Cyrl-RS"/>
        </w:rPr>
        <w:t xml:space="preserve">Хипо-Алпе-Адриа) </w:t>
      </w:r>
      <w:r w:rsidRPr="00575A56">
        <w:rPr>
          <w:rFonts w:ascii="Times New Roman" w:hAnsi="Times New Roman"/>
          <w:lang w:val="sr-Cyrl-RS"/>
        </w:rPr>
        <w:t xml:space="preserve">банком Београд </w:t>
      </w:r>
      <w:r w:rsidR="00D1395E" w:rsidRPr="00575A56">
        <w:rPr>
          <w:rFonts w:ascii="Times New Roman" w:hAnsi="Times New Roman"/>
          <w:lang w:val="sr-Cyrl-RS"/>
        </w:rPr>
        <w:t xml:space="preserve"> </w:t>
      </w:r>
      <w:r w:rsidRPr="00575A56">
        <w:rPr>
          <w:rFonts w:ascii="Times New Roman" w:hAnsi="Times New Roman"/>
          <w:lang w:val="sr-Cyrl-RS"/>
        </w:rPr>
        <w:t>износу до 2</w:t>
      </w:r>
      <w:r w:rsidR="00D1395E" w:rsidRPr="00575A56">
        <w:rPr>
          <w:rFonts w:ascii="Times New Roman" w:hAnsi="Times New Roman"/>
          <w:lang w:val="sr-Cyrl-RS"/>
        </w:rPr>
        <w:t xml:space="preserve">00 </w:t>
      </w:r>
      <w:r w:rsidRPr="00575A56">
        <w:rPr>
          <w:rFonts w:ascii="Times New Roman" w:hAnsi="Times New Roman"/>
          <w:lang w:val="sr-Cyrl-RS"/>
        </w:rPr>
        <w:t>милиона динара</w:t>
      </w:r>
    </w:p>
    <w:p w:rsidR="00E102F8" w:rsidRPr="00575A56" w:rsidRDefault="00E102F8" w:rsidP="008D39EF">
      <w:pPr>
        <w:spacing w:after="0" w:line="240" w:lineRule="auto"/>
        <w:jc w:val="both"/>
        <w:rPr>
          <w:rFonts w:ascii="Times New Roman" w:hAnsi="Times New Roman"/>
        </w:rPr>
      </w:pPr>
      <w:r w:rsidRPr="00575A56">
        <w:rPr>
          <w:rFonts w:ascii="Times New Roman" w:hAnsi="Times New Roman"/>
        </w:rPr>
        <w:t>Саставни део  поступка припреме Одлуке о буџету за 201</w:t>
      </w:r>
      <w:r w:rsidR="00D1395E" w:rsidRPr="00575A56">
        <w:rPr>
          <w:rFonts w:ascii="Times New Roman" w:hAnsi="Times New Roman"/>
          <w:lang w:val="sr-Cyrl-RS"/>
        </w:rPr>
        <w:t>7</w:t>
      </w:r>
      <w:r w:rsidR="0023087F" w:rsidRPr="00575A56">
        <w:rPr>
          <w:rFonts w:ascii="Times New Roman" w:hAnsi="Times New Roman"/>
          <w:lang w:val="sr-Cyrl-RS"/>
        </w:rPr>
        <w:t>.</w:t>
      </w:r>
      <w:r w:rsidRPr="00575A56">
        <w:rPr>
          <w:rFonts w:ascii="Times New Roman" w:hAnsi="Times New Roman"/>
        </w:rPr>
        <w:t xml:space="preserve"> годину </w:t>
      </w:r>
      <w:r w:rsidR="00322E70" w:rsidRPr="00575A56">
        <w:rPr>
          <w:rFonts w:ascii="Times New Roman" w:hAnsi="Times New Roman"/>
          <w:lang w:val="sr-Cyrl-RS"/>
        </w:rPr>
        <w:t xml:space="preserve">су Одлуке </w:t>
      </w:r>
      <w:r w:rsidR="00322E70" w:rsidRPr="00575A56">
        <w:rPr>
          <w:rFonts w:ascii="Times New Roman" w:hAnsi="Times New Roman"/>
        </w:rPr>
        <w:t xml:space="preserve"> </w:t>
      </w:r>
      <w:r w:rsidR="009C404A" w:rsidRPr="00575A56">
        <w:rPr>
          <w:rFonts w:ascii="Times New Roman" w:hAnsi="Times New Roman"/>
          <w:lang w:val="sr-Cyrl-RS"/>
        </w:rPr>
        <w:t xml:space="preserve">о </w:t>
      </w:r>
      <w:r w:rsidR="00322E70" w:rsidRPr="00575A56">
        <w:rPr>
          <w:rFonts w:ascii="Times New Roman" w:hAnsi="Times New Roman"/>
        </w:rPr>
        <w:t>порез</w:t>
      </w:r>
      <w:r w:rsidR="00322E70" w:rsidRPr="00575A56">
        <w:rPr>
          <w:rFonts w:ascii="Times New Roman" w:hAnsi="Times New Roman"/>
          <w:lang w:val="sr-Cyrl-RS"/>
        </w:rPr>
        <w:t>у</w:t>
      </w:r>
      <w:r w:rsidR="00322E70" w:rsidRPr="00575A56">
        <w:rPr>
          <w:rFonts w:ascii="Times New Roman" w:hAnsi="Times New Roman"/>
        </w:rPr>
        <w:t xml:space="preserve"> на имовину</w:t>
      </w:r>
      <w:r w:rsidRPr="00575A56">
        <w:rPr>
          <w:rFonts w:ascii="Times New Roman" w:hAnsi="Times New Roman"/>
        </w:rPr>
        <w:t xml:space="preserve"> </w:t>
      </w:r>
      <w:r w:rsidR="00322E70" w:rsidRPr="00575A56">
        <w:rPr>
          <w:rFonts w:ascii="Times New Roman" w:hAnsi="Times New Roman"/>
          <w:lang w:val="sr-Cyrl-RS"/>
        </w:rPr>
        <w:t xml:space="preserve">и </w:t>
      </w:r>
      <w:r w:rsidRPr="00575A56">
        <w:rPr>
          <w:rFonts w:ascii="Times New Roman" w:hAnsi="Times New Roman"/>
        </w:rPr>
        <w:t>Предло</w:t>
      </w:r>
      <w:r w:rsidR="00322E70" w:rsidRPr="00575A56">
        <w:rPr>
          <w:rFonts w:ascii="Times New Roman" w:hAnsi="Times New Roman"/>
          <w:lang w:val="sr-Cyrl-RS"/>
        </w:rPr>
        <w:t>зи</w:t>
      </w:r>
      <w:r w:rsidR="00296E42" w:rsidRPr="00575A56">
        <w:rPr>
          <w:rFonts w:ascii="Times New Roman" w:hAnsi="Times New Roman"/>
        </w:rPr>
        <w:t xml:space="preserve"> Одлука</w:t>
      </w:r>
      <w:r w:rsidR="00296E42" w:rsidRPr="00575A56">
        <w:rPr>
          <w:rFonts w:ascii="Times New Roman" w:hAnsi="Times New Roman"/>
          <w:lang w:val="sr-Cyrl-RS"/>
        </w:rPr>
        <w:t xml:space="preserve"> </w:t>
      </w:r>
      <w:r w:rsidR="00322E70" w:rsidRPr="00575A56">
        <w:rPr>
          <w:rFonts w:ascii="Times New Roman" w:hAnsi="Times New Roman"/>
          <w:lang w:val="sr-Cyrl-RS"/>
        </w:rPr>
        <w:t xml:space="preserve">о </w:t>
      </w:r>
      <w:r w:rsidRPr="00575A56">
        <w:rPr>
          <w:rFonts w:ascii="Times New Roman" w:hAnsi="Times New Roman"/>
        </w:rPr>
        <w:t>комуналн</w:t>
      </w:r>
      <w:r w:rsidR="00322E70" w:rsidRPr="00575A56">
        <w:rPr>
          <w:rFonts w:ascii="Times New Roman" w:hAnsi="Times New Roman"/>
          <w:lang w:val="sr-Cyrl-RS"/>
        </w:rPr>
        <w:t>им</w:t>
      </w:r>
      <w:r w:rsidRPr="00575A56">
        <w:rPr>
          <w:rFonts w:ascii="Times New Roman" w:hAnsi="Times New Roman"/>
        </w:rPr>
        <w:t xml:space="preserve"> такс</w:t>
      </w:r>
      <w:r w:rsidR="00322E70" w:rsidRPr="00575A56">
        <w:rPr>
          <w:rFonts w:ascii="Times New Roman" w:hAnsi="Times New Roman"/>
          <w:lang w:val="sr-Cyrl-RS"/>
        </w:rPr>
        <w:t>ама</w:t>
      </w:r>
      <w:r w:rsidRPr="00575A56">
        <w:rPr>
          <w:rFonts w:ascii="Times New Roman" w:hAnsi="Times New Roman"/>
        </w:rPr>
        <w:t>, ,накнад</w:t>
      </w:r>
      <w:r w:rsidR="00322E70" w:rsidRPr="00575A56">
        <w:rPr>
          <w:rFonts w:ascii="Times New Roman" w:hAnsi="Times New Roman"/>
          <w:lang w:val="sr-Cyrl-RS"/>
        </w:rPr>
        <w:t>и</w:t>
      </w:r>
      <w:r w:rsidRPr="00575A56">
        <w:rPr>
          <w:rFonts w:ascii="Times New Roman" w:hAnsi="Times New Roman"/>
        </w:rPr>
        <w:t xml:space="preserve"> за </w:t>
      </w:r>
      <w:r w:rsidR="00322E70" w:rsidRPr="00575A56">
        <w:rPr>
          <w:rFonts w:ascii="Times New Roman" w:hAnsi="Times New Roman"/>
          <w:lang w:val="sr-Cyrl-RS"/>
        </w:rPr>
        <w:t>заштиту и унапређење животне средине ,</w:t>
      </w:r>
      <w:r w:rsidRPr="00575A56">
        <w:rPr>
          <w:rFonts w:ascii="Times New Roman" w:hAnsi="Times New Roman"/>
        </w:rPr>
        <w:t xml:space="preserve"> </w:t>
      </w:r>
      <w:r w:rsidR="00296E42" w:rsidRPr="00575A56">
        <w:rPr>
          <w:rFonts w:ascii="Times New Roman" w:hAnsi="Times New Roman"/>
          <w:lang w:val="sr-Cyrl-RS"/>
        </w:rPr>
        <w:t xml:space="preserve">накнадама з уређење грђевинског земљишта </w:t>
      </w:r>
      <w:r w:rsidRPr="00575A56">
        <w:rPr>
          <w:rFonts w:ascii="Times New Roman" w:hAnsi="Times New Roman"/>
        </w:rPr>
        <w:t>и др.)</w:t>
      </w:r>
      <w:r w:rsidR="002874E9" w:rsidRPr="00575A56">
        <w:rPr>
          <w:rFonts w:ascii="Times New Roman" w:hAnsi="Times New Roman"/>
          <w:lang w:val="sr-Cyrl-RS"/>
        </w:rPr>
        <w:t xml:space="preserve"> </w:t>
      </w:r>
      <w:r w:rsidRPr="00575A56">
        <w:rPr>
          <w:rFonts w:ascii="Times New Roman" w:hAnsi="Times New Roman"/>
        </w:rPr>
        <w:t>као и одлук</w:t>
      </w:r>
      <w:r w:rsidR="009C404A" w:rsidRPr="00575A56">
        <w:rPr>
          <w:rFonts w:ascii="Times New Roman" w:hAnsi="Times New Roman"/>
          <w:lang w:val="sr-Cyrl-RS"/>
        </w:rPr>
        <w:t>е</w:t>
      </w:r>
      <w:r w:rsidRPr="00575A56">
        <w:rPr>
          <w:rFonts w:ascii="Times New Roman" w:hAnsi="Times New Roman"/>
        </w:rPr>
        <w:t xml:space="preserve"> о: ценама услуга јавних предузећа; правима из социјалне заштите,друштвене бриге о породици и деци-породиљама и др., економској и регресираним</w:t>
      </w:r>
      <w:r w:rsidR="009C404A" w:rsidRPr="00575A56">
        <w:rPr>
          <w:rFonts w:ascii="Times New Roman" w:hAnsi="Times New Roman"/>
          <w:lang w:val="sr-Cyrl-RS"/>
        </w:rPr>
        <w:t xml:space="preserve"> и </w:t>
      </w:r>
      <w:r w:rsidRPr="00575A56">
        <w:rPr>
          <w:rFonts w:ascii="Times New Roman" w:hAnsi="Times New Roman"/>
        </w:rPr>
        <w:t xml:space="preserve"> ценама </w:t>
      </w:r>
      <w:r w:rsidR="009C404A" w:rsidRPr="00575A56">
        <w:rPr>
          <w:rFonts w:ascii="Times New Roman" w:hAnsi="Times New Roman"/>
          <w:lang w:val="sr-Cyrl-RS"/>
        </w:rPr>
        <w:t xml:space="preserve">боравка деце </w:t>
      </w:r>
      <w:r w:rsidRPr="00575A56">
        <w:rPr>
          <w:rFonts w:ascii="Times New Roman" w:hAnsi="Times New Roman"/>
        </w:rPr>
        <w:t>у вртићу; регресираним ценама комуналних услуга и др.</w:t>
      </w:r>
    </w:p>
    <w:p w:rsidR="009009AD" w:rsidRPr="00575A56" w:rsidRDefault="00296E42" w:rsidP="008D39EF">
      <w:pPr>
        <w:spacing w:after="0" w:line="240" w:lineRule="auto"/>
        <w:jc w:val="both"/>
        <w:rPr>
          <w:rFonts w:ascii="Times New Roman" w:hAnsi="Times New Roman"/>
          <w:b/>
        </w:rPr>
      </w:pPr>
      <w:r w:rsidRPr="00575A56">
        <w:rPr>
          <w:rFonts w:ascii="Times New Roman" w:hAnsi="Times New Roman"/>
          <w:b/>
          <w:lang w:val="sr-Cyrl-RS"/>
        </w:rPr>
        <w:t xml:space="preserve">Накнаде и цене услуга које уређује општина Лајковац </w:t>
      </w:r>
      <w:r w:rsidRPr="00575A56">
        <w:rPr>
          <w:rFonts w:ascii="Times New Roman" w:hAnsi="Times New Roman"/>
          <w:b/>
        </w:rPr>
        <w:t>у 201</w:t>
      </w:r>
      <w:r w:rsidR="00DD6AD8" w:rsidRPr="00575A56">
        <w:rPr>
          <w:rFonts w:ascii="Times New Roman" w:hAnsi="Times New Roman"/>
          <w:b/>
          <w:lang w:val="sr-Cyrl-RS"/>
        </w:rPr>
        <w:t>7</w:t>
      </w:r>
      <w:r w:rsidRPr="00575A56">
        <w:rPr>
          <w:rFonts w:ascii="Times New Roman" w:hAnsi="Times New Roman"/>
          <w:b/>
        </w:rPr>
        <w:t>. увећава</w:t>
      </w:r>
      <w:r w:rsidR="00DD6AD8" w:rsidRPr="00575A56">
        <w:rPr>
          <w:rFonts w:ascii="Times New Roman" w:hAnsi="Times New Roman"/>
          <w:b/>
          <w:lang w:val="sr-Cyrl-RS"/>
        </w:rPr>
        <w:t>ју се</w:t>
      </w:r>
      <w:r w:rsidRPr="00575A56">
        <w:rPr>
          <w:rFonts w:ascii="Times New Roman" w:hAnsi="Times New Roman"/>
          <w:b/>
        </w:rPr>
        <w:t xml:space="preserve"> у односу на 201</w:t>
      </w:r>
      <w:r w:rsidR="00DD6AD8" w:rsidRPr="00575A56">
        <w:rPr>
          <w:rFonts w:ascii="Times New Roman" w:hAnsi="Times New Roman"/>
          <w:b/>
          <w:lang w:val="sr-Cyrl-RS"/>
        </w:rPr>
        <w:t>6</w:t>
      </w:r>
      <w:r w:rsidRPr="00575A56">
        <w:rPr>
          <w:rFonts w:ascii="Times New Roman" w:hAnsi="Times New Roman"/>
          <w:b/>
        </w:rPr>
        <w:t>. годину за дозвољен</w:t>
      </w:r>
      <w:r w:rsidR="009C404A" w:rsidRPr="00575A56">
        <w:rPr>
          <w:rFonts w:ascii="Times New Roman" w:hAnsi="Times New Roman"/>
          <w:b/>
          <w:lang w:val="sr-Cyrl-RS"/>
        </w:rPr>
        <w:t xml:space="preserve">у стопу </w:t>
      </w:r>
      <w:r w:rsidRPr="00575A56">
        <w:rPr>
          <w:rFonts w:ascii="Times New Roman" w:hAnsi="Times New Roman"/>
          <w:b/>
        </w:rPr>
        <w:t xml:space="preserve"> </w:t>
      </w:r>
      <w:r w:rsidR="009C404A" w:rsidRPr="00575A56">
        <w:rPr>
          <w:rFonts w:ascii="Times New Roman" w:hAnsi="Times New Roman"/>
          <w:b/>
        </w:rPr>
        <w:t>инфлације</w:t>
      </w:r>
      <w:r w:rsidR="009C404A" w:rsidRPr="00575A56">
        <w:rPr>
          <w:rFonts w:ascii="Times New Roman" w:hAnsi="Times New Roman"/>
          <w:b/>
          <w:lang w:val="sr-Cyrl-RS"/>
        </w:rPr>
        <w:t xml:space="preserve"> од </w:t>
      </w:r>
      <w:r w:rsidR="00DD6AD8" w:rsidRPr="00575A56">
        <w:rPr>
          <w:rFonts w:ascii="Times New Roman" w:hAnsi="Times New Roman"/>
          <w:b/>
          <w:lang w:val="sr-Cyrl-RS"/>
        </w:rPr>
        <w:t>3</w:t>
      </w:r>
      <w:r w:rsidRPr="00575A56">
        <w:rPr>
          <w:rFonts w:ascii="Times New Roman" w:hAnsi="Times New Roman"/>
          <w:b/>
        </w:rPr>
        <w:t xml:space="preserve">% </w:t>
      </w:r>
    </w:p>
    <w:p w:rsidR="00996A9C" w:rsidRPr="00575A56" w:rsidRDefault="00996A9C" w:rsidP="008D39EF">
      <w:pPr>
        <w:spacing w:after="0" w:line="240" w:lineRule="auto"/>
        <w:jc w:val="both"/>
        <w:rPr>
          <w:rFonts w:ascii="Times New Roman" w:hAnsi="Times New Roman"/>
          <w:lang w:val="sr-Cyrl-RS"/>
        </w:rPr>
      </w:pPr>
    </w:p>
    <w:p w:rsidR="00C45DE0" w:rsidRPr="00575A56" w:rsidRDefault="00C45DE0" w:rsidP="008D39EF">
      <w:pPr>
        <w:spacing w:after="0" w:line="240" w:lineRule="auto"/>
        <w:jc w:val="both"/>
        <w:rPr>
          <w:rFonts w:ascii="Times New Roman" w:hAnsi="Times New Roman"/>
          <w:b/>
          <w:color w:val="000000"/>
        </w:rPr>
      </w:pPr>
      <w:r w:rsidRPr="00575A56">
        <w:rPr>
          <w:rFonts w:ascii="Times New Roman" w:hAnsi="Times New Roman"/>
          <w:b/>
          <w:color w:val="000000"/>
        </w:rPr>
        <w:t>2. Обим средстава, односно лимит расхода и издатака буџетских корисника за 201</w:t>
      </w:r>
      <w:r w:rsidR="00307644" w:rsidRPr="00575A56">
        <w:rPr>
          <w:rFonts w:ascii="Times New Roman" w:hAnsi="Times New Roman"/>
          <w:b/>
          <w:color w:val="000000"/>
          <w:lang w:val="sr-Cyrl-RS"/>
        </w:rPr>
        <w:t>6</w:t>
      </w:r>
      <w:r w:rsidRPr="00575A56">
        <w:rPr>
          <w:rFonts w:ascii="Times New Roman" w:hAnsi="Times New Roman"/>
          <w:b/>
          <w:color w:val="000000"/>
        </w:rPr>
        <w:t>.</w:t>
      </w:r>
    </w:p>
    <w:p w:rsidR="00C45DE0" w:rsidRPr="00575A56" w:rsidRDefault="00C45DE0" w:rsidP="008D39EF">
      <w:pPr>
        <w:spacing w:after="0" w:line="240" w:lineRule="auto"/>
        <w:jc w:val="both"/>
        <w:rPr>
          <w:rFonts w:ascii="Times New Roman" w:hAnsi="Times New Roman"/>
          <w:b/>
          <w:color w:val="000000"/>
        </w:rPr>
      </w:pPr>
      <w:r w:rsidRPr="00575A56">
        <w:rPr>
          <w:rFonts w:ascii="Times New Roman" w:hAnsi="Times New Roman"/>
          <w:b/>
          <w:color w:val="000000"/>
        </w:rPr>
        <w:t>годину, са пројекцијама за наредне две фискалне године</w:t>
      </w:r>
    </w:p>
    <w:p w:rsidR="003C48AB" w:rsidRPr="00575A56" w:rsidRDefault="00375DA2" w:rsidP="008D39EF">
      <w:pPr>
        <w:spacing w:line="240" w:lineRule="auto"/>
        <w:jc w:val="both"/>
        <w:rPr>
          <w:rFonts w:ascii="Times New Roman" w:hAnsi="Times New Roman"/>
          <w:lang w:val="sr-Cyrl-RS"/>
        </w:rPr>
      </w:pPr>
      <w:r w:rsidRPr="00575A56">
        <w:rPr>
          <w:rFonts w:ascii="Times New Roman" w:hAnsi="Times New Roman"/>
          <w:lang w:val="sr-Cyrl-RS"/>
        </w:rPr>
        <w:t>Имајући у виду фискална правила, као и величину потребног фискалног прилагођавања, у овом упутству се утврђују смернице за планирање појединих категорија расхода у складу са приходним могућностима буџета.</w:t>
      </w:r>
    </w:p>
    <w:p w:rsidR="003C48AB" w:rsidRPr="00575A56" w:rsidRDefault="003C48AB" w:rsidP="008D39EF">
      <w:pPr>
        <w:spacing w:after="0" w:line="240" w:lineRule="auto"/>
        <w:jc w:val="both"/>
        <w:rPr>
          <w:rFonts w:ascii="Times New Roman" w:hAnsi="Times New Roman"/>
          <w:b/>
          <w:lang w:val="sr-Cyrl-RS"/>
        </w:rPr>
      </w:pPr>
      <w:r w:rsidRPr="00575A56">
        <w:rPr>
          <w:rFonts w:ascii="Times New Roman" w:hAnsi="Times New Roman"/>
          <w:b/>
          <w:lang w:val="sr-Cyrl-RS"/>
        </w:rPr>
        <w:t xml:space="preserve">- </w:t>
      </w:r>
      <w:r w:rsidR="00B42204" w:rsidRPr="00575A56">
        <w:rPr>
          <w:rFonts w:ascii="Times New Roman" w:hAnsi="Times New Roman"/>
          <w:b/>
          <w:lang w:val="sr-Cyrl-RS"/>
        </w:rPr>
        <w:t>Обим</w:t>
      </w:r>
      <w:r w:rsidRPr="00575A56">
        <w:rPr>
          <w:rFonts w:ascii="Times New Roman" w:hAnsi="Times New Roman"/>
          <w:b/>
          <w:lang w:val="sr-Cyrl-RS"/>
        </w:rPr>
        <w:t xml:space="preserve">  текући</w:t>
      </w:r>
      <w:r w:rsidR="00B42204" w:rsidRPr="00575A56">
        <w:rPr>
          <w:rFonts w:ascii="Times New Roman" w:hAnsi="Times New Roman"/>
          <w:b/>
          <w:lang w:val="sr-Cyrl-RS"/>
        </w:rPr>
        <w:t>х</w:t>
      </w:r>
      <w:r w:rsidRPr="00575A56">
        <w:rPr>
          <w:rFonts w:ascii="Times New Roman" w:hAnsi="Times New Roman"/>
          <w:b/>
          <w:lang w:val="sr-Cyrl-RS"/>
        </w:rPr>
        <w:t xml:space="preserve"> расход</w:t>
      </w:r>
      <w:r w:rsidR="00B42204" w:rsidRPr="00575A56">
        <w:rPr>
          <w:rFonts w:ascii="Times New Roman" w:hAnsi="Times New Roman"/>
          <w:b/>
          <w:lang w:val="sr-Cyrl-RS"/>
        </w:rPr>
        <w:t>а</w:t>
      </w:r>
      <w:r w:rsidR="00F61523" w:rsidRPr="00575A56">
        <w:rPr>
          <w:rFonts w:ascii="Times New Roman" w:hAnsi="Times New Roman"/>
          <w:b/>
          <w:lang w:val="sr-Cyrl-RS"/>
        </w:rPr>
        <w:t xml:space="preserve"> не рачунајући расходе за плате </w:t>
      </w:r>
      <w:r w:rsidR="00DD6AD8" w:rsidRPr="00575A56">
        <w:rPr>
          <w:rFonts w:ascii="Times New Roman" w:hAnsi="Times New Roman"/>
          <w:b/>
          <w:lang w:val="sr-Cyrl-RS"/>
        </w:rPr>
        <w:t xml:space="preserve">и накнаде по уговорима </w:t>
      </w:r>
      <w:r w:rsidRPr="00575A56">
        <w:rPr>
          <w:rFonts w:ascii="Times New Roman" w:hAnsi="Times New Roman"/>
          <w:b/>
          <w:lang w:val="sr-Cyrl-RS"/>
        </w:rPr>
        <w:t xml:space="preserve"> за  индиректне кориснике за 201</w:t>
      </w:r>
      <w:r w:rsidR="00F61523" w:rsidRPr="00575A56">
        <w:rPr>
          <w:rFonts w:ascii="Times New Roman" w:hAnsi="Times New Roman"/>
          <w:b/>
          <w:lang w:val="sr-Cyrl-RS"/>
        </w:rPr>
        <w:t>6</w:t>
      </w:r>
      <w:r w:rsidR="00B42204" w:rsidRPr="00575A56">
        <w:rPr>
          <w:rFonts w:ascii="Times New Roman" w:hAnsi="Times New Roman"/>
          <w:b/>
          <w:lang w:val="sr-Cyrl-RS"/>
        </w:rPr>
        <w:t>. планира</w:t>
      </w:r>
      <w:r w:rsidR="00DD6AD8" w:rsidRPr="00575A56">
        <w:rPr>
          <w:rFonts w:ascii="Times New Roman" w:hAnsi="Times New Roman"/>
          <w:b/>
          <w:lang w:val="sr-Cyrl-RS"/>
        </w:rPr>
        <w:t xml:space="preserve"> </w:t>
      </w:r>
      <w:r w:rsidRPr="00575A56">
        <w:rPr>
          <w:rFonts w:ascii="Times New Roman" w:hAnsi="Times New Roman"/>
          <w:b/>
          <w:lang w:val="sr-Cyrl-RS"/>
        </w:rPr>
        <w:t xml:space="preserve"> се </w:t>
      </w:r>
      <w:r w:rsidR="009B6DF4" w:rsidRPr="00575A56">
        <w:rPr>
          <w:rFonts w:ascii="Times New Roman" w:hAnsi="Times New Roman"/>
          <w:b/>
          <w:lang w:val="sr-Cyrl-RS"/>
        </w:rPr>
        <w:t>у износима довољ</w:t>
      </w:r>
      <w:r w:rsidR="00DD6AD8" w:rsidRPr="00575A56">
        <w:rPr>
          <w:rFonts w:ascii="Times New Roman" w:hAnsi="Times New Roman"/>
          <w:b/>
          <w:lang w:val="sr-Cyrl-RS"/>
        </w:rPr>
        <w:t xml:space="preserve">ним за покриће текућих расхода за </w:t>
      </w:r>
      <w:r w:rsidR="008B191E">
        <w:rPr>
          <w:rFonts w:ascii="Times New Roman" w:hAnsi="Times New Roman"/>
          <w:b/>
          <w:lang w:val="sr-Cyrl-RS"/>
        </w:rPr>
        <w:t xml:space="preserve">прву </w:t>
      </w:r>
      <w:r w:rsidR="00DD6AD8" w:rsidRPr="00575A56">
        <w:rPr>
          <w:rFonts w:ascii="Times New Roman" w:hAnsi="Times New Roman"/>
          <w:b/>
          <w:lang w:val="sr-Cyrl-RS"/>
        </w:rPr>
        <w:t>половину године</w:t>
      </w:r>
      <w:r w:rsidR="00F61523" w:rsidRPr="00575A56">
        <w:rPr>
          <w:rFonts w:ascii="Times New Roman" w:hAnsi="Times New Roman"/>
          <w:b/>
          <w:lang w:val="sr-Cyrl-RS"/>
        </w:rPr>
        <w:t xml:space="preserve"> </w:t>
      </w:r>
      <w:r w:rsidRPr="00575A56">
        <w:rPr>
          <w:rFonts w:ascii="Times New Roman" w:hAnsi="Times New Roman"/>
          <w:b/>
          <w:lang w:val="sr-Cyrl-RS"/>
        </w:rPr>
        <w:t xml:space="preserve">са </w:t>
      </w:r>
      <w:r w:rsidR="00DD6AD8" w:rsidRPr="00575A56">
        <w:rPr>
          <w:rFonts w:ascii="Times New Roman" w:hAnsi="Times New Roman"/>
          <w:b/>
          <w:lang w:val="sr-Cyrl-RS"/>
        </w:rPr>
        <w:t xml:space="preserve">обавезом </w:t>
      </w:r>
      <w:r w:rsidRPr="00575A56">
        <w:rPr>
          <w:rFonts w:ascii="Times New Roman" w:hAnsi="Times New Roman"/>
          <w:b/>
          <w:lang w:val="sr-Cyrl-RS"/>
        </w:rPr>
        <w:t xml:space="preserve"> </w:t>
      </w:r>
      <w:r w:rsidR="00DD6AD8" w:rsidRPr="00575A56">
        <w:rPr>
          <w:rFonts w:ascii="Times New Roman" w:hAnsi="Times New Roman"/>
          <w:b/>
          <w:lang w:val="sr-Cyrl-RS"/>
        </w:rPr>
        <w:t>распоређивања укупно потребних средстава за извршење расхода на нивоу 2016</w:t>
      </w:r>
      <w:r w:rsidR="009B6DF4" w:rsidRPr="00575A56">
        <w:rPr>
          <w:rFonts w:ascii="Times New Roman" w:hAnsi="Times New Roman"/>
          <w:b/>
          <w:lang w:val="sr-Cyrl-RS"/>
        </w:rPr>
        <w:t>.</w:t>
      </w:r>
      <w:r w:rsidR="00786FF6">
        <w:rPr>
          <w:rFonts w:ascii="Times New Roman" w:hAnsi="Times New Roman"/>
          <w:b/>
          <w:lang w:val="sr-Cyrl-RS"/>
        </w:rPr>
        <w:t xml:space="preserve">  године </w:t>
      </w:r>
      <w:r w:rsidR="009B6DF4" w:rsidRPr="00575A56">
        <w:rPr>
          <w:rFonts w:ascii="Times New Roman" w:hAnsi="Times New Roman"/>
          <w:b/>
          <w:lang w:val="sr-Cyrl-RS"/>
        </w:rPr>
        <w:t>од</w:t>
      </w:r>
      <w:r w:rsidRPr="00575A56">
        <w:rPr>
          <w:rFonts w:ascii="Times New Roman" w:hAnsi="Times New Roman"/>
          <w:b/>
          <w:lang w:val="sr-Cyrl-RS"/>
        </w:rPr>
        <w:t xml:space="preserve"> средстава</w:t>
      </w:r>
      <w:r w:rsidR="00B42204" w:rsidRPr="00575A56">
        <w:rPr>
          <w:rFonts w:ascii="Times New Roman" w:hAnsi="Times New Roman"/>
          <w:b/>
          <w:lang w:val="sr-Cyrl-RS"/>
        </w:rPr>
        <w:t xml:space="preserve"> из оствареног суфицита</w:t>
      </w:r>
      <w:r w:rsidRPr="00575A56">
        <w:rPr>
          <w:rFonts w:ascii="Times New Roman" w:hAnsi="Times New Roman"/>
          <w:b/>
          <w:lang w:val="sr-Cyrl-RS"/>
        </w:rPr>
        <w:t xml:space="preserve"> по Ребалансу.</w:t>
      </w:r>
    </w:p>
    <w:p w:rsidR="003C48AB" w:rsidRPr="00575A56" w:rsidRDefault="003C48AB" w:rsidP="00575A56">
      <w:pPr>
        <w:spacing w:after="0" w:line="240" w:lineRule="auto"/>
        <w:jc w:val="both"/>
        <w:rPr>
          <w:rFonts w:ascii="Times New Roman" w:hAnsi="Times New Roman"/>
          <w:b/>
          <w:lang w:val="sr-Cyrl-RS"/>
        </w:rPr>
      </w:pPr>
      <w:r w:rsidRPr="00575A56">
        <w:rPr>
          <w:rFonts w:ascii="Times New Roman" w:hAnsi="Times New Roman"/>
          <w:b/>
          <w:lang w:val="sr-Cyrl-RS"/>
        </w:rPr>
        <w:t xml:space="preserve">  - За износ текућих расхода чије је ивршење изузетно једнократно планирано у 201</w:t>
      </w:r>
      <w:r w:rsidR="009B6DF4" w:rsidRPr="00575A56">
        <w:rPr>
          <w:rFonts w:ascii="Times New Roman" w:hAnsi="Times New Roman"/>
          <w:b/>
          <w:lang w:val="sr-Cyrl-RS"/>
        </w:rPr>
        <w:t>6</w:t>
      </w:r>
      <w:r w:rsidRPr="00575A56">
        <w:rPr>
          <w:rFonts w:ascii="Times New Roman" w:hAnsi="Times New Roman"/>
          <w:b/>
          <w:lang w:val="sr-Cyrl-RS"/>
        </w:rPr>
        <w:t>. години и не понавља се у 201</w:t>
      </w:r>
      <w:r w:rsidR="009B6DF4" w:rsidRPr="00575A56">
        <w:rPr>
          <w:rFonts w:ascii="Times New Roman" w:hAnsi="Times New Roman"/>
          <w:b/>
          <w:lang w:val="sr-Cyrl-RS"/>
        </w:rPr>
        <w:t>7</w:t>
      </w:r>
      <w:r w:rsidRPr="00575A56">
        <w:rPr>
          <w:rFonts w:ascii="Times New Roman" w:hAnsi="Times New Roman"/>
          <w:b/>
          <w:lang w:val="sr-Cyrl-RS"/>
        </w:rPr>
        <w:t xml:space="preserve">. години </w:t>
      </w:r>
      <w:r w:rsidR="00312ADB" w:rsidRPr="00575A56">
        <w:rPr>
          <w:rFonts w:ascii="Times New Roman" w:hAnsi="Times New Roman"/>
          <w:b/>
          <w:lang w:val="sr-Cyrl-RS"/>
        </w:rPr>
        <w:t xml:space="preserve">додатно </w:t>
      </w:r>
      <w:r w:rsidRPr="00575A56">
        <w:rPr>
          <w:rFonts w:ascii="Times New Roman" w:hAnsi="Times New Roman"/>
          <w:b/>
          <w:lang w:val="sr-Cyrl-RS"/>
        </w:rPr>
        <w:t>умањују се укупно планирани текући расходи за 201</w:t>
      </w:r>
      <w:r w:rsidR="009B6DF4" w:rsidRPr="00575A56">
        <w:rPr>
          <w:rFonts w:ascii="Times New Roman" w:hAnsi="Times New Roman"/>
          <w:b/>
          <w:lang w:val="sr-Cyrl-RS"/>
        </w:rPr>
        <w:t>7</w:t>
      </w:r>
      <w:r w:rsidRPr="00575A56">
        <w:rPr>
          <w:rFonts w:ascii="Times New Roman" w:hAnsi="Times New Roman"/>
          <w:b/>
          <w:lang w:val="sr-Cyrl-RS"/>
        </w:rPr>
        <w:t>.</w:t>
      </w:r>
    </w:p>
    <w:p w:rsidR="004378D4" w:rsidRPr="00575A56" w:rsidRDefault="00E3040B" w:rsidP="00575A56">
      <w:pPr>
        <w:spacing w:after="0" w:line="240" w:lineRule="auto"/>
        <w:jc w:val="both"/>
        <w:rPr>
          <w:rFonts w:ascii="Times New Roman" w:hAnsi="Times New Roman"/>
          <w:b/>
          <w:lang w:val="sr-Cyrl-RS"/>
        </w:rPr>
      </w:pPr>
      <w:r w:rsidRPr="00575A56">
        <w:rPr>
          <w:rFonts w:ascii="Times New Roman" w:hAnsi="Times New Roman"/>
          <w:b/>
          <w:lang w:val="sr-Cyrl-RS"/>
        </w:rPr>
        <w:t>Расходи за пројекте који се финансирају По програму ренте и екологије</w:t>
      </w:r>
      <w:r w:rsidR="00786FF6">
        <w:rPr>
          <w:rFonts w:ascii="Times New Roman" w:hAnsi="Times New Roman"/>
          <w:b/>
          <w:lang w:val="sr-Cyrl-RS"/>
        </w:rPr>
        <w:t xml:space="preserve"> и другим посебним програмима из наменских средстава</w:t>
      </w:r>
      <w:r w:rsidRPr="00575A56">
        <w:rPr>
          <w:rFonts w:ascii="Times New Roman" w:hAnsi="Times New Roman"/>
          <w:b/>
          <w:lang w:val="sr-Cyrl-RS"/>
        </w:rPr>
        <w:t xml:space="preserve"> посебно се (додатно)</w:t>
      </w:r>
      <w:r w:rsidR="00AF4210" w:rsidRPr="00575A56">
        <w:rPr>
          <w:rFonts w:ascii="Times New Roman" w:hAnsi="Times New Roman"/>
          <w:b/>
          <w:lang w:val="sr-Latn-ME"/>
        </w:rPr>
        <w:t xml:space="preserve"> </w:t>
      </w:r>
      <w:r w:rsidRPr="00575A56">
        <w:rPr>
          <w:rFonts w:ascii="Times New Roman" w:hAnsi="Times New Roman"/>
          <w:b/>
          <w:lang w:val="sr-Cyrl-RS"/>
        </w:rPr>
        <w:t xml:space="preserve">исказују и не улазе у ограничење </w:t>
      </w:r>
      <w:r w:rsidR="009B6DF4" w:rsidRPr="00575A56">
        <w:rPr>
          <w:rFonts w:ascii="Times New Roman" w:hAnsi="Times New Roman"/>
          <w:b/>
          <w:lang w:val="sr-Cyrl-RS"/>
        </w:rPr>
        <w:t>.</w:t>
      </w:r>
      <w:r w:rsidR="004378D4" w:rsidRPr="00575A56">
        <w:rPr>
          <w:rFonts w:ascii="Times New Roman" w:hAnsi="Times New Roman"/>
          <w:b/>
          <w:lang w:val="sr-Cyrl-RS"/>
        </w:rPr>
        <w:t xml:space="preserve">            </w:t>
      </w:r>
    </w:p>
    <w:p w:rsidR="004378D4" w:rsidRDefault="004378D4" w:rsidP="00575A56">
      <w:pPr>
        <w:spacing w:after="0" w:line="240" w:lineRule="auto"/>
        <w:jc w:val="both"/>
        <w:rPr>
          <w:rFonts w:ascii="Times New Roman" w:hAnsi="Times New Roman"/>
          <w:b/>
          <w:lang w:val="sr-Cyrl-RS"/>
        </w:rPr>
      </w:pPr>
      <w:r w:rsidRPr="00575A56">
        <w:rPr>
          <w:rFonts w:ascii="Times New Roman" w:hAnsi="Times New Roman"/>
          <w:b/>
          <w:lang w:val="sr-Cyrl-RS"/>
        </w:rPr>
        <w:t xml:space="preserve"> - Средства за финансирање превоза </w:t>
      </w:r>
      <w:r w:rsidR="00786FF6">
        <w:rPr>
          <w:rFonts w:ascii="Times New Roman" w:hAnsi="Times New Roman"/>
          <w:b/>
          <w:lang w:val="sr-Cyrl-RS"/>
        </w:rPr>
        <w:t xml:space="preserve">ђака </w:t>
      </w:r>
      <w:r w:rsidRPr="00575A56">
        <w:rPr>
          <w:rFonts w:ascii="Times New Roman" w:hAnsi="Times New Roman"/>
          <w:b/>
          <w:lang w:val="sr-Cyrl-RS"/>
        </w:rPr>
        <w:t>основних и средње школе планирају се за прво полугодиште по спроведеној јавној набавци. За другу половину године средства за ове намене биће планирана на основу спроведене концесије за линијски превоз на територији општине који укључује и превоз ученика.</w:t>
      </w:r>
    </w:p>
    <w:p w:rsidR="00DE39D1" w:rsidRPr="00575A56" w:rsidRDefault="00DE39D1" w:rsidP="00575A56">
      <w:pPr>
        <w:spacing w:after="0" w:line="240" w:lineRule="auto"/>
        <w:jc w:val="both"/>
        <w:rPr>
          <w:rFonts w:ascii="Times New Roman" w:hAnsi="Times New Roman"/>
          <w:b/>
          <w:lang w:val="sr-Cyrl-RS"/>
        </w:rPr>
      </w:pPr>
      <w:r>
        <w:rPr>
          <w:rFonts w:ascii="Times New Roman" w:hAnsi="Times New Roman"/>
          <w:b/>
          <w:lang w:val="sr-Cyrl-RS"/>
        </w:rPr>
        <w:t>- Средства за корисницима дотација и трансфера планирају се на нивоу почетне одлуке за 2016. годину са могућношћу распоређивања додатних средстава по Ребалансу у току 2017. године у складу са буџетским могућнстима.</w:t>
      </w:r>
    </w:p>
    <w:p w:rsidR="00E3040B" w:rsidRPr="00575A56" w:rsidRDefault="00E3040B" w:rsidP="00575A56">
      <w:pPr>
        <w:spacing w:after="0" w:line="240" w:lineRule="auto"/>
        <w:jc w:val="both"/>
        <w:rPr>
          <w:rFonts w:ascii="Times New Roman" w:hAnsi="Times New Roman"/>
          <w:b/>
          <w:lang w:val="sr-Cyrl-RS"/>
        </w:rPr>
      </w:pPr>
    </w:p>
    <w:p w:rsidR="00333419" w:rsidRDefault="003C48AB" w:rsidP="00575A56">
      <w:pPr>
        <w:spacing w:after="0" w:line="240" w:lineRule="auto"/>
        <w:jc w:val="both"/>
        <w:rPr>
          <w:rFonts w:ascii="Times New Roman" w:hAnsi="Times New Roman"/>
          <w:b/>
          <w:lang w:val="sr-Cyrl-RS"/>
        </w:rPr>
      </w:pPr>
      <w:r w:rsidRPr="00575A56">
        <w:rPr>
          <w:rFonts w:ascii="Times New Roman" w:hAnsi="Times New Roman"/>
          <w:b/>
          <w:lang w:val="sr-Cyrl-RS"/>
        </w:rPr>
        <w:lastRenderedPageBreak/>
        <w:t xml:space="preserve">  </w:t>
      </w:r>
      <w:r w:rsidR="00B42204" w:rsidRPr="00575A56">
        <w:rPr>
          <w:rFonts w:ascii="Times New Roman" w:hAnsi="Times New Roman"/>
          <w:b/>
          <w:lang w:val="sr-Cyrl-RS"/>
        </w:rPr>
        <w:t>-Мас</w:t>
      </w:r>
      <w:r w:rsidR="0007665A" w:rsidRPr="00575A56">
        <w:rPr>
          <w:rFonts w:ascii="Times New Roman" w:hAnsi="Times New Roman"/>
          <w:b/>
          <w:lang w:val="sr-Cyrl-RS"/>
        </w:rPr>
        <w:t>у</w:t>
      </w:r>
      <w:r w:rsidR="00B42204" w:rsidRPr="00575A56">
        <w:rPr>
          <w:rFonts w:ascii="Times New Roman" w:hAnsi="Times New Roman"/>
          <w:b/>
          <w:lang w:val="sr-Cyrl-RS"/>
        </w:rPr>
        <w:t xml:space="preserve"> средстава за плате </w:t>
      </w:r>
      <w:r w:rsidR="0007665A" w:rsidRPr="00575A56">
        <w:rPr>
          <w:rFonts w:ascii="Times New Roman" w:hAnsi="Times New Roman"/>
          <w:b/>
          <w:lang w:val="sr-Cyrl-RS"/>
        </w:rPr>
        <w:t xml:space="preserve">корисници </w:t>
      </w:r>
      <w:r w:rsidR="00B42204" w:rsidRPr="00575A56">
        <w:rPr>
          <w:rFonts w:ascii="Times New Roman" w:hAnsi="Times New Roman"/>
          <w:b/>
          <w:lang w:val="sr-Cyrl-RS"/>
        </w:rPr>
        <w:t>планира</w:t>
      </w:r>
      <w:r w:rsidR="0007665A" w:rsidRPr="00575A56">
        <w:rPr>
          <w:rFonts w:ascii="Times New Roman" w:hAnsi="Times New Roman"/>
          <w:b/>
          <w:lang w:val="sr-Cyrl-RS"/>
        </w:rPr>
        <w:t xml:space="preserve">ју </w:t>
      </w:r>
      <w:r w:rsidR="00786FF6">
        <w:rPr>
          <w:rFonts w:ascii="Times New Roman" w:hAnsi="Times New Roman"/>
          <w:b/>
          <w:lang w:val="sr-Cyrl-RS"/>
        </w:rPr>
        <w:t xml:space="preserve"> </w:t>
      </w:r>
      <w:r w:rsidR="00B42204" w:rsidRPr="00575A56">
        <w:rPr>
          <w:rFonts w:ascii="Times New Roman" w:hAnsi="Times New Roman"/>
          <w:b/>
          <w:lang w:val="sr-Cyrl-RS"/>
        </w:rPr>
        <w:t xml:space="preserve">у </w:t>
      </w:r>
      <w:r w:rsidR="00786FF6">
        <w:rPr>
          <w:rFonts w:ascii="Times New Roman" w:hAnsi="Times New Roman"/>
          <w:b/>
          <w:lang w:val="sr-Cyrl-RS"/>
        </w:rPr>
        <w:t xml:space="preserve">нивоу </w:t>
      </w:r>
      <w:r w:rsidR="00B42204" w:rsidRPr="00575A56">
        <w:rPr>
          <w:rFonts w:ascii="Times New Roman" w:hAnsi="Times New Roman"/>
          <w:b/>
          <w:lang w:val="sr-Cyrl-RS"/>
        </w:rPr>
        <w:t xml:space="preserve"> мас</w:t>
      </w:r>
      <w:r w:rsidR="009B6DF4" w:rsidRPr="00575A56">
        <w:rPr>
          <w:rFonts w:ascii="Times New Roman" w:hAnsi="Times New Roman"/>
          <w:b/>
          <w:lang w:val="sr-Cyrl-RS"/>
        </w:rPr>
        <w:t>е</w:t>
      </w:r>
      <w:r w:rsidR="00B42204" w:rsidRPr="00575A56">
        <w:rPr>
          <w:rFonts w:ascii="Times New Roman" w:hAnsi="Times New Roman"/>
          <w:b/>
          <w:lang w:val="sr-Cyrl-RS"/>
        </w:rPr>
        <w:t xml:space="preserve"> за 201</w:t>
      </w:r>
      <w:r w:rsidR="009B6DF4" w:rsidRPr="00575A56">
        <w:rPr>
          <w:rFonts w:ascii="Times New Roman" w:hAnsi="Times New Roman"/>
          <w:b/>
          <w:lang w:val="sr-Cyrl-RS"/>
        </w:rPr>
        <w:t>6</w:t>
      </w:r>
      <w:r w:rsidR="0007665A" w:rsidRPr="00575A56">
        <w:rPr>
          <w:rFonts w:ascii="Times New Roman" w:hAnsi="Times New Roman"/>
          <w:b/>
          <w:lang w:val="sr-Cyrl-RS"/>
        </w:rPr>
        <w:t>.</w:t>
      </w:r>
      <w:r w:rsidR="00786FF6">
        <w:rPr>
          <w:rFonts w:ascii="Times New Roman" w:hAnsi="Times New Roman"/>
          <w:b/>
          <w:lang w:val="sr-Cyrl-RS"/>
        </w:rPr>
        <w:t>годину</w:t>
      </w:r>
      <w:r w:rsidR="0007665A" w:rsidRPr="00575A56">
        <w:rPr>
          <w:rFonts w:ascii="Times New Roman" w:hAnsi="Times New Roman"/>
          <w:b/>
          <w:lang w:val="sr-Cyrl-RS"/>
        </w:rPr>
        <w:t xml:space="preserve"> </w:t>
      </w:r>
      <w:r w:rsidR="00B42204" w:rsidRPr="00575A56">
        <w:rPr>
          <w:rFonts w:ascii="Times New Roman" w:hAnsi="Times New Roman"/>
          <w:b/>
          <w:lang w:val="sr-Cyrl-RS"/>
        </w:rPr>
        <w:t xml:space="preserve">- </w:t>
      </w:r>
      <w:r w:rsidR="0007665A" w:rsidRPr="00575A56">
        <w:rPr>
          <w:rFonts w:ascii="Times New Roman" w:hAnsi="Times New Roman"/>
          <w:b/>
          <w:lang w:val="sr-Cyrl-RS"/>
        </w:rPr>
        <w:t>У оквиру тако планиране масе средстава за и</w:t>
      </w:r>
      <w:r w:rsidR="004378D4" w:rsidRPr="00575A56">
        <w:rPr>
          <w:rFonts w:ascii="Times New Roman" w:hAnsi="Times New Roman"/>
          <w:b/>
          <w:lang w:val="sr-Cyrl-RS"/>
        </w:rPr>
        <w:t>сплату плата запослених могу се</w:t>
      </w:r>
      <w:r w:rsidR="00535743" w:rsidRPr="00575A56">
        <w:rPr>
          <w:rFonts w:ascii="Times New Roman" w:hAnsi="Times New Roman"/>
          <w:b/>
          <w:lang w:val="sr-Cyrl-RS"/>
        </w:rPr>
        <w:t xml:space="preserve"> </w:t>
      </w:r>
      <w:r w:rsidR="0007665A" w:rsidRPr="00575A56">
        <w:rPr>
          <w:rFonts w:ascii="Times New Roman" w:hAnsi="Times New Roman"/>
          <w:b/>
          <w:lang w:val="sr-Cyrl-RS"/>
        </w:rPr>
        <w:t>увећати плате запослених у: предшколској  установи за 6% и установама културе 5%</w:t>
      </w:r>
    </w:p>
    <w:p w:rsidR="00786FF6" w:rsidRPr="00575A56" w:rsidRDefault="00786FF6" w:rsidP="00575A56">
      <w:pPr>
        <w:spacing w:after="0" w:line="240" w:lineRule="auto"/>
        <w:jc w:val="both"/>
        <w:rPr>
          <w:rFonts w:ascii="Times New Roman" w:hAnsi="Times New Roman"/>
          <w:b/>
          <w:lang w:val="sr-Cyrl-RS"/>
        </w:rPr>
      </w:pPr>
      <w:r>
        <w:rPr>
          <w:rFonts w:ascii="Times New Roman" w:hAnsi="Times New Roman"/>
          <w:b/>
          <w:lang w:val="sr-Cyrl-RS"/>
        </w:rPr>
        <w:t>Средства за финансирање 14 новозапослених лица за обављање делатности предшколске установе у  новоизграђеном објекту Вртића планирају се у оквиру текуће буџетске резерве и биће распоређена Предшколској установи Лептирић Лајковац по добијању сагласности министарства за ново запошљавање и увећање масе зарада.</w:t>
      </w:r>
    </w:p>
    <w:p w:rsidR="004378D4" w:rsidRPr="00575A56" w:rsidRDefault="004378D4" w:rsidP="00575A56">
      <w:pPr>
        <w:spacing w:after="0" w:line="240" w:lineRule="auto"/>
        <w:jc w:val="both"/>
        <w:rPr>
          <w:rFonts w:ascii="Times New Roman" w:hAnsi="Times New Roman"/>
        </w:rPr>
      </w:pPr>
      <w:r w:rsidRPr="00575A56">
        <w:rPr>
          <w:rFonts w:ascii="Times New Roman" w:hAnsi="Times New Roman"/>
        </w:rPr>
        <w:t xml:space="preserve">Средства добијена по основу умањења у складу са одредбама Закона о привременом уређивању основица за обрачун и исплату плата, односно зарада и других сталних примања код корисника јавних средстава, треба планирати на апропријацији економској класификацији 465 - Остале дотације и трансфери. Уколико локална власт не планира у својим одлукама о буџету за 2017. годину и не извршава укупна средства за обрачун и исплату плата на начин како је наведено, министар надлежан за послове финансија може привремено обуставити пренос трансферних средстава из буџета Републике Србије, односно припадајућег дела пореза на зараде и пореза на добит правних лица, док се висина средстава за плате не усклади са наведеним ограничењем. Министар надлежан за послове финансија ближе ће уредити начин и садржај извештавања о планираним и извршеним средствима за исплату плата и структуру расхода за запослене на економској класификацији 413-416 у 2017. години. Као и у претходним годинама, и у буџетској 2017. години, не треба планирати обрачун и исплату божићних, годишњих и других врста награда и бонуса предвиђених посебним и појединачним колективним уговорима, за директне и индиректне кориснике буџетских средстава локалне власти, осим јубиларних награда за запослене који су то право стекли у 2017. години. Такође, у 2017. 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 односно нетранспарентне облике награда и бонуса. Остале економске класификације у оквиру групе 41 - Расходи за запослене, планирати крајње рестриктивно. </w:t>
      </w:r>
    </w:p>
    <w:p w:rsidR="004378D4" w:rsidRPr="00575A56" w:rsidRDefault="004378D4" w:rsidP="00575A56">
      <w:pPr>
        <w:spacing w:after="0" w:line="240" w:lineRule="auto"/>
        <w:jc w:val="both"/>
        <w:rPr>
          <w:rFonts w:ascii="Times New Roman" w:hAnsi="Times New Roman"/>
        </w:rPr>
      </w:pPr>
      <w:r w:rsidRPr="00575A56">
        <w:rPr>
          <w:rFonts w:ascii="Times New Roman" w:hAnsi="Times New Roman"/>
        </w:rPr>
        <w:t>У првом кварталу 2017. године Министарство државне управе и локалне самоуправе ће у сарадњи са Министарством финансија разматрати све параметре који утичу на одређивање максималног броја запослених за 2017. годину у систему АПВ и систему локалне самоуправе, као и висину неопходних средстава за њихове плате. На основу тога Влада ће донету одлуку којом ће се утврдити максимални број запослених на неодређено време у наведеним системима за ту годину. С обзиром да ће тако утврђени број запослених бити већи или мањи од броја запослених за које су планирана средства за плате у 2017. години, на начин како је напред наведено, локална власт ће бити у обавези да усклади своје одлуке о буџету у делу планираних средстава за плате. У том смислу потребно је прилагодити и све економске класификације у оквиру групе 41 - Расходи за запослене. Средства за решавање смањења броја запослених треба пребацити са економских класификација 411 и 412 на економску класификацију 414.</w:t>
      </w:r>
    </w:p>
    <w:p w:rsidR="004378D4" w:rsidRPr="00575A56" w:rsidRDefault="004378D4" w:rsidP="00575A56">
      <w:pPr>
        <w:spacing w:after="0" w:line="240" w:lineRule="auto"/>
        <w:jc w:val="both"/>
        <w:rPr>
          <w:rFonts w:ascii="Times New Roman" w:hAnsi="Times New Roman"/>
        </w:rPr>
      </w:pPr>
      <w:r w:rsidRPr="00575A56">
        <w:rPr>
          <w:rFonts w:ascii="Times New Roman" w:hAnsi="Times New Roman"/>
        </w:rPr>
        <w:t xml:space="preserve">Према члану 4. став 1. Закона о начину одређивања максималног броја запослених у јавном сектору („Службени гласник РС", број 68/15) (у даљем тексту: Закон о максималном броју) за сваку календарску годину, актом Владе се утврђује максималан број запослених на неодређено време у систему аутономне покрајине и систему локалне самоуправе, на предлог Генералног секретаријата Владе, уз прибављено мишљење Министарства државне управе и локалне самоуправе и Министарства финансија. У члану 6. надлежни орган аутономне покрајине, односно скупштина јединице локалне самоуправе, својим актом утврђује максималан број запослених за сваки организациони облик у систему аутономне покрајине, односно систему локалне самоуправе. Систем аутономне покрајине, односно локалне самоуправе, у смислу овог закона чине органи аутономне покрајине, односно органи јединице локалне самоуправе, јавне службе, јавна предузећа, правна лица основана од стране тих предузећа, привредна друштва и друге организације које у систему аутономне покрајине, односно локалне самоуправе имају обавезу пријављивања података о запосленима у регистар који води министарство надлежно за послове финансија, односно запослене чије се плате, односно зараде финансирају из буџета аутономне </w:t>
      </w:r>
      <w:r w:rsidRPr="00575A56">
        <w:rPr>
          <w:rFonts w:ascii="Times New Roman" w:hAnsi="Times New Roman"/>
        </w:rPr>
        <w:lastRenderedPageBreak/>
        <w:t>покрајине, односно јединице локалне самоуправе (члан 2. ст. 4. и 5.). Члан 8. Закона о максималном броју прописује да максималан број запослених у систему локалне самоуправе представља укупан број запослених у свим организационим облицима јединице локалне власти, који ће се остварити до завршетка рационализације, уз остварене уштеде за плате запослених најмање у износу предвиђеном прописом у буџету, а у складу са актом Владе из члана 4. став 1. овог закона. Укупан број запослених на одређено време, због привремено повећаног обима посла, лица ангажованих по уговору о делу, уговору о привременим и повременим пословима, закључених непосредно или преко омладинске или студентске задруге и лица ангажованих по другим основима не може бити већи од 10% броја запослених на неодређено време код организационог облика (члан 10. став 1.). Организациони облик који има мање од 100 запослених може да има највише до 10 запослених или ангажованих лица у смислу става 1. овог члана (став 2.). Члан 12. став 3. овог закона, прописује да се повећање броја запослених на неодређено време, до доношења акта о систематизацији усклађеног са актом о максималном броју запослених за 2017. годину, врши у складу са прописима којима се уређује буџетски систем, односно организациони облици траже повећање броја запослених преко надлежног органа локалне власти и Министарства државне управе и локалне самоуправе од Комисије Владе. Као мера заштите средстава буџета прописано је да уколико скупштина јединице локалне самоуправе не донесе акт којим ће извршити рационализацију броја запослених у складу са актом Владе, министарство надлежно за послове финансија може, на предлог министарства надлежног за послове државне управе и локалне самоуправе, привремено да обустави пренос трансферних средстава из буџета Републике Србије, односно припадајући део пореза на зараде, односно плате (члан 14. Закона). У тачки 9. Одлуке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2015. годину (''Службени гласник Републике Србије'', број 101/15), наводи се да у оквиру максималног броја запослених, одређеног у тач. 2, 5. и 7 ове Oдлуке, 14 сваки организациони облик може имати највише онолики број запослених на неодређено време, за који има обезбеђена средства за зараде.</w:t>
      </w:r>
    </w:p>
    <w:p w:rsidR="00375DA2" w:rsidRPr="00575A56" w:rsidRDefault="00375DA2" w:rsidP="00575A56">
      <w:pPr>
        <w:spacing w:after="0" w:line="240" w:lineRule="auto"/>
        <w:jc w:val="both"/>
        <w:rPr>
          <w:rFonts w:ascii="Times New Roman" w:hAnsi="Times New Roman"/>
          <w:lang w:val="sr-Cyrl-RS"/>
        </w:rPr>
      </w:pPr>
    </w:p>
    <w:p w:rsidR="00375DA2" w:rsidRPr="00575A56" w:rsidRDefault="00375DA2" w:rsidP="00575A56">
      <w:pPr>
        <w:spacing w:after="0" w:line="240" w:lineRule="auto"/>
        <w:jc w:val="both"/>
        <w:rPr>
          <w:rFonts w:ascii="Times New Roman" w:hAnsi="Times New Roman"/>
        </w:rPr>
      </w:pPr>
      <w:r w:rsidRPr="00575A56">
        <w:rPr>
          <w:rFonts w:ascii="Times New Roman" w:hAnsi="Times New Roman"/>
        </w:rPr>
        <w:t xml:space="preserve">Табеларни прикази: </w:t>
      </w:r>
    </w:p>
    <w:p w:rsidR="00786FF6" w:rsidRDefault="00375DA2" w:rsidP="00575A56">
      <w:pPr>
        <w:spacing w:after="0" w:line="240" w:lineRule="auto"/>
        <w:jc w:val="both"/>
        <w:rPr>
          <w:rFonts w:ascii="Times New Roman" w:hAnsi="Times New Roman"/>
        </w:rPr>
      </w:pPr>
      <w:r w:rsidRPr="00575A56">
        <w:rPr>
          <w:rFonts w:ascii="Times New Roman" w:hAnsi="Times New Roman"/>
        </w:rPr>
        <w:t xml:space="preserve">Локална власт је у обавези да у одлуци о буџету за 2017. годину, у делу буџета који садржи норме битне за извршење буџета, у посебној одредби искаже број запослених на неодређено и одређено време, за које су у буџету локалне власти обезбеђена средства. Посебно указујемо на примену одредбе члана 27е Закона о буџетском систему према којој предшколске установе и установе културе нису изузете, односно за ново запошљавање у предшколским установама и установама културе подносе се захтеви за ново запошљавање. Табела са бројем запослених и планираном масом средстава за плате запослених на економским класификацијама 411 и 412 по корисницима и изворима финансирања (Табела 1.) и табела са бројем запослених чије се плате исплаћују из буџета са осталих економских класификација (Табела 2.) дате су у Прилогу 1. Указујемо да је обавезно да образложење Одлуке о буџету садржи Табелу 1 (у Прилогу 1 Упутства), у којој ће се исказати, упоредо по корисницима буџета локалне власти, на економским класификацијама 411 и 412 по изворима, следеће: </w:t>
      </w:r>
      <w:r w:rsidRPr="00575A56">
        <w:rPr>
          <w:rFonts w:ascii="Times New Roman" w:hAnsi="Times New Roman"/>
        </w:rPr>
        <w:sym w:font="Symbol" w:char="F0B7"/>
      </w:r>
      <w:r w:rsidRPr="00575A56">
        <w:rPr>
          <w:rFonts w:ascii="Times New Roman" w:hAnsi="Times New Roman"/>
        </w:rPr>
        <w:t xml:space="preserve"> средстава за плате у 2016. години у складу са одредбама члана 35. Закона о буџету Републике Србије за 2016. годину, </w:t>
      </w:r>
      <w:r w:rsidRPr="00575A56">
        <w:rPr>
          <w:rFonts w:ascii="Times New Roman" w:hAnsi="Times New Roman"/>
        </w:rPr>
        <w:sym w:font="Symbol" w:char="F0B7"/>
      </w:r>
      <w:r w:rsidRPr="00575A56">
        <w:rPr>
          <w:rFonts w:ascii="Times New Roman" w:hAnsi="Times New Roman"/>
        </w:rPr>
        <w:t xml:space="preserve"> планирана средстава за плате за 2017. годину, </w:t>
      </w:r>
      <w:r w:rsidRPr="00575A56">
        <w:rPr>
          <w:rFonts w:ascii="Times New Roman" w:hAnsi="Times New Roman"/>
        </w:rPr>
        <w:sym w:font="Symbol" w:char="F0B7"/>
      </w:r>
      <w:r w:rsidRPr="00575A56">
        <w:rPr>
          <w:rFonts w:ascii="Times New Roman" w:hAnsi="Times New Roman"/>
        </w:rPr>
        <w:t xml:space="preserve"> број запослених који ради у октобру 2016. године. У истом прилогу у Табели 3. приказују се планирана и исплаћена средства у 2016. години и планирана средства у 2017. години на економској класификацији 465, као и маса средстава и број запослених чија је плата мања од 25.000 динара. Табела 4. представља преглед планираних и исплаћених средстава за плате и броја запослених у 2016. години и планираних средстава у 2017. години на економској класификацији 414 (рационализација) у складу са планом рационализације. Табела 5. представља приказ планираних и исплаћених средстава у 2016. години и планираних средстава у 2017. години на економској класификацији 416, као и пратећи број запослених по овом основу. Напомињемо да се у овој табели приказују планирана/исплаћена средства за јубиларне награде и/или по другом </w:t>
      </w:r>
      <w:r w:rsidRPr="00575A56">
        <w:rPr>
          <w:rFonts w:ascii="Times New Roman" w:hAnsi="Times New Roman"/>
        </w:rPr>
        <w:lastRenderedPageBreak/>
        <w:t xml:space="preserve">основу, при чему је потребно у табели нагласити који је основ у питању (награде и сл.). Табела 6. односи се на преглед броја запослених и средства за плате у 2017. години по звањима и занимањима, а у којој је потребно унети коефицијенте, додатке за минули рад, додатке за прековремни рад и приправност и број запослених у органима и организацијама локалне власти. Табела 7. односи се на преглед броја запослених на неодређено и одређено време који је радио у октобру 2016. године, затим планирани број запослених који одлази у пензију до краја 2017. године, као и планирано повећање броја запослених на неодређено и одређено време у 2017. години за које су обезбеђена средства у буџету за 2017. годину. Табела 8. односи се на преглед исплаћених средстава на економским класификацијама 413-416 у 2015. и 2016. години, као и планираним средствима на економским класификацијама 413-416 у 2017. години. Уколико се изменама или допунама Одлуке о буџету локалне власти мењају подаци достављени у Прилогу 1, неопходно је доставити измењене (допуњене) табеле са  образложењем у смислу шта се изменама и допунама Одлуке о буџету променило у односу на усвојену Одлуку о буџету. </w:t>
      </w:r>
    </w:p>
    <w:p w:rsidR="00786FF6" w:rsidRDefault="00786FF6" w:rsidP="00575A56">
      <w:pPr>
        <w:spacing w:after="0" w:line="240" w:lineRule="auto"/>
        <w:jc w:val="both"/>
        <w:rPr>
          <w:rFonts w:ascii="Times New Roman" w:hAnsi="Times New Roman"/>
          <w:b/>
        </w:rPr>
      </w:pPr>
    </w:p>
    <w:p w:rsidR="00375DA2" w:rsidRPr="00786FF6" w:rsidRDefault="00375DA2" w:rsidP="00575A56">
      <w:pPr>
        <w:spacing w:after="0" w:line="240" w:lineRule="auto"/>
        <w:jc w:val="both"/>
        <w:rPr>
          <w:rFonts w:ascii="Times New Roman" w:hAnsi="Times New Roman"/>
          <w:b/>
        </w:rPr>
      </w:pPr>
      <w:r w:rsidRPr="00786FF6">
        <w:rPr>
          <w:rFonts w:ascii="Times New Roman" w:hAnsi="Times New Roman"/>
          <w:b/>
        </w:rPr>
        <w:t>Група конта 42</w:t>
      </w:r>
      <w:r w:rsidR="00786FF6" w:rsidRPr="00575A56">
        <w:rPr>
          <w:rFonts w:ascii="Times New Roman" w:hAnsi="Times New Roman"/>
        </w:rPr>
        <w:t xml:space="preserve"> – </w:t>
      </w:r>
      <w:r w:rsidR="00786FF6" w:rsidRPr="00786FF6">
        <w:rPr>
          <w:rFonts w:ascii="Times New Roman" w:hAnsi="Times New Roman"/>
          <w:b/>
        </w:rPr>
        <w:t>Коришћење услуга и роба</w:t>
      </w:r>
    </w:p>
    <w:p w:rsidR="00786FF6" w:rsidRDefault="00786FF6" w:rsidP="00575A56">
      <w:pPr>
        <w:spacing w:after="0" w:line="240" w:lineRule="auto"/>
        <w:jc w:val="both"/>
        <w:rPr>
          <w:rFonts w:ascii="Times New Roman" w:hAnsi="Times New Roman"/>
        </w:rPr>
      </w:pPr>
    </w:p>
    <w:p w:rsidR="00375DA2" w:rsidRPr="00575A56" w:rsidRDefault="00375DA2" w:rsidP="00575A56">
      <w:pPr>
        <w:spacing w:after="0" w:line="240" w:lineRule="auto"/>
        <w:jc w:val="both"/>
        <w:rPr>
          <w:rFonts w:ascii="Times New Roman" w:hAnsi="Times New Roman"/>
        </w:rPr>
      </w:pPr>
      <w:r w:rsidRPr="00575A56">
        <w:rPr>
          <w:rFonts w:ascii="Times New Roman" w:hAnsi="Times New Roman"/>
        </w:rPr>
        <w:t>У оквиру групе конта која се односе на куповину роба и услуга, потребно је реално планирати средства за ове намене у 2017. години, а нарочито за извршавање расхода на име сталних трошкова (421 – Стални трошкови). Поред тога, средства, пре свега на економској класификацији 423-Услуге по уговору треба планирати у складу са Законом о привременом уређивању основица за обрачун и исплату плата, односно зарада и других сталних примања код корисника јавних средстава, којим је уређено смањење других сталних примања. Препорука је да буџетски корисници у буџетској процедури преиспитају и потребу смањења других накнада за рад, које нису обухваћене Законом (уговори о делу, привремено повремени послови и др), а све у циљу великих потреба фискалног прилагођавања. Посебно је приликом планирања ове групе конта потребан крајње реалан приступ и са аспекта Закона о роковима измирења новчаних обавеза у комерцијалним трансакцијама. Средства планирана у оквиру ове групе конта мора да садрже и износе средстава за које је локални орган управе надлежан за финансије дао сагласност у складу са Уредбом о критеријумима за утврђивање природе расхода и условима и начину прибављања сагласности за закључивање одређених уговора који, због природе расхода, захтевају плаћање у више година.</w:t>
      </w:r>
    </w:p>
    <w:p w:rsidR="00786FF6" w:rsidRDefault="00786FF6" w:rsidP="00575A56">
      <w:pPr>
        <w:spacing w:after="0" w:line="240" w:lineRule="auto"/>
        <w:jc w:val="both"/>
        <w:rPr>
          <w:rFonts w:ascii="Times New Roman" w:hAnsi="Times New Roman"/>
          <w:b/>
        </w:rPr>
      </w:pPr>
    </w:p>
    <w:p w:rsidR="00375DA2" w:rsidRPr="00786FF6" w:rsidRDefault="00375DA2" w:rsidP="00575A56">
      <w:pPr>
        <w:spacing w:after="0" w:line="240" w:lineRule="auto"/>
        <w:jc w:val="both"/>
        <w:rPr>
          <w:rFonts w:ascii="Times New Roman" w:hAnsi="Times New Roman"/>
          <w:b/>
        </w:rPr>
      </w:pPr>
      <w:r w:rsidRPr="00786FF6">
        <w:rPr>
          <w:rFonts w:ascii="Times New Roman" w:hAnsi="Times New Roman"/>
          <w:b/>
        </w:rPr>
        <w:t xml:space="preserve"> Субвенције и група конта 62</w:t>
      </w:r>
      <w:r w:rsidR="00786FF6" w:rsidRPr="00786FF6">
        <w:rPr>
          <w:rFonts w:ascii="Times New Roman" w:hAnsi="Times New Roman"/>
          <w:b/>
        </w:rPr>
        <w:t>- Набавка финансијске имовине</w:t>
      </w:r>
    </w:p>
    <w:p w:rsidR="00B63B79" w:rsidRPr="00575A56" w:rsidRDefault="00375DA2" w:rsidP="00575A56">
      <w:pPr>
        <w:spacing w:after="0" w:line="240" w:lineRule="auto"/>
        <w:jc w:val="both"/>
        <w:rPr>
          <w:rFonts w:ascii="Times New Roman" w:hAnsi="Times New Roman"/>
        </w:rPr>
      </w:pPr>
      <w:r w:rsidRPr="00575A56">
        <w:rPr>
          <w:rFonts w:ascii="Times New Roman" w:hAnsi="Times New Roman"/>
        </w:rPr>
        <w:t xml:space="preserve"> У оквиру субвенција и буџетских кредита неопходно је преиспитати све програме по основу којих се додељују субвенције и буџетски кредити, с обзиром на то да даље мере фискалне консолидације подразумевају рационално коришћење средстава субвенција и буџетских кредита. Приликом планирања средстава за субвенције и њихових намена посебно треба имати у виду све прописе који се тичу контроле државне помоћи. </w:t>
      </w:r>
    </w:p>
    <w:p w:rsidR="00786FF6" w:rsidRPr="00786FF6" w:rsidRDefault="00375DA2" w:rsidP="00575A56">
      <w:pPr>
        <w:spacing w:after="0" w:line="240" w:lineRule="auto"/>
        <w:jc w:val="both"/>
        <w:rPr>
          <w:rFonts w:ascii="Times New Roman" w:hAnsi="Times New Roman"/>
          <w:b/>
        </w:rPr>
      </w:pPr>
      <w:r w:rsidRPr="00786FF6">
        <w:rPr>
          <w:rFonts w:ascii="Times New Roman" w:hAnsi="Times New Roman"/>
          <w:b/>
        </w:rPr>
        <w:t xml:space="preserve">Група конта 48 – Остали расходи </w:t>
      </w:r>
    </w:p>
    <w:p w:rsidR="00B63B79" w:rsidRPr="00575A56" w:rsidRDefault="00375DA2" w:rsidP="00575A56">
      <w:pPr>
        <w:spacing w:after="0" w:line="240" w:lineRule="auto"/>
        <w:jc w:val="both"/>
        <w:rPr>
          <w:rFonts w:ascii="Times New Roman" w:hAnsi="Times New Roman"/>
        </w:rPr>
      </w:pPr>
      <w:r w:rsidRPr="00575A56">
        <w:rPr>
          <w:rFonts w:ascii="Times New Roman" w:hAnsi="Times New Roman"/>
        </w:rPr>
        <w:t>Остале расходе, такође треба планирати у складу са рестриктивном политиком која се спроводи у циљу одрживог нивоа дефицита. Приликом планирања наведених расхода, треба имати у виду да се услед недовољног износа средстава на економској класификацији 483 – Новчане казне и пенали по решењу судова, иста повећава смањењем осталих економских класификација, на којима је, због наведеног, неопходно прилагодити преузимање обавеза, како би се на тај начин спречило стварање доцњи. У циљу транспарентнијег приказивања средстава намењених за финансирање редовног рада политичких субјеката, у складу са Законом о финансирању политичких активности потребно је, у опису апропријације економске класификације 481 – Дотације невладиним организацијама, посебно исказати средства за наведену намену</w:t>
      </w:r>
      <w:r w:rsidR="00B63B79" w:rsidRPr="00575A56">
        <w:rPr>
          <w:rFonts w:ascii="Times New Roman" w:hAnsi="Times New Roman"/>
        </w:rPr>
        <w:t>-Све донације, у оквиру економске класификације 481 планирају се до  износа  који је опредељен одлуком о буџету за 201</w:t>
      </w:r>
      <w:r w:rsidR="00695A39">
        <w:rPr>
          <w:rFonts w:ascii="Times New Roman" w:hAnsi="Times New Roman"/>
        </w:rPr>
        <w:t>6</w:t>
      </w:r>
      <w:r w:rsidR="00B63B79" w:rsidRPr="00575A56">
        <w:rPr>
          <w:rFonts w:ascii="Times New Roman" w:hAnsi="Times New Roman"/>
        </w:rPr>
        <w:t>. годину</w:t>
      </w:r>
    </w:p>
    <w:p w:rsidR="00B63B79" w:rsidRPr="00575A56" w:rsidRDefault="00B63B79" w:rsidP="00575A56">
      <w:pPr>
        <w:spacing w:after="0" w:line="240" w:lineRule="auto"/>
        <w:jc w:val="both"/>
        <w:rPr>
          <w:rFonts w:ascii="Times New Roman" w:hAnsi="Times New Roman"/>
        </w:rPr>
      </w:pPr>
      <w:r w:rsidRPr="00575A56">
        <w:rPr>
          <w:rFonts w:ascii="Times New Roman" w:hAnsi="Times New Roman"/>
        </w:rPr>
        <w:lastRenderedPageBreak/>
        <w:t xml:space="preserve">- Расходи у оквиру економске класификације 485-накнада штете - Потенцијалне обавезе планирају се у висини дуга који доспева у 2016. години са каматом према извештају јавног правобраниоца о очекиваним судским извршењима по овом основу. </w:t>
      </w:r>
    </w:p>
    <w:p w:rsidR="00B63B79" w:rsidRPr="00575A56" w:rsidRDefault="00B63B79" w:rsidP="00575A56">
      <w:pPr>
        <w:spacing w:after="0" w:line="240" w:lineRule="auto"/>
        <w:jc w:val="both"/>
        <w:rPr>
          <w:rFonts w:ascii="Times New Roman" w:hAnsi="Times New Roman"/>
        </w:rPr>
      </w:pPr>
      <w:r w:rsidRPr="00575A56">
        <w:rPr>
          <w:rFonts w:ascii="Times New Roman" w:hAnsi="Times New Roman"/>
        </w:rPr>
        <w:t>-Дотације за финансирање редовног рада политичких странака планирају се у износу   од 0,105% укупних буџетских расхода ускладу са законом</w:t>
      </w:r>
    </w:p>
    <w:p w:rsidR="00B63B79" w:rsidRPr="00575A56" w:rsidRDefault="00B63B79" w:rsidP="00575A56">
      <w:pPr>
        <w:spacing w:after="0" w:line="240" w:lineRule="auto"/>
        <w:jc w:val="both"/>
        <w:rPr>
          <w:rFonts w:ascii="Times New Roman" w:hAnsi="Times New Roman"/>
        </w:rPr>
      </w:pPr>
      <w:r w:rsidRPr="00575A56">
        <w:rPr>
          <w:rFonts w:ascii="Times New Roman" w:hAnsi="Times New Roman"/>
        </w:rPr>
        <w:t>-Дотације политичким странкама за спровођење избора  планирају се у износу   од 0,07% укупних буџетских расхода складу са законом</w:t>
      </w:r>
    </w:p>
    <w:p w:rsidR="00B63B79" w:rsidRPr="00575A56" w:rsidRDefault="00B63B79" w:rsidP="00575A56">
      <w:pPr>
        <w:spacing w:after="0" w:line="240" w:lineRule="auto"/>
        <w:jc w:val="both"/>
        <w:rPr>
          <w:rFonts w:ascii="Times New Roman" w:hAnsi="Times New Roman"/>
        </w:rPr>
      </w:pPr>
      <w:r w:rsidRPr="00575A56">
        <w:rPr>
          <w:rFonts w:ascii="Times New Roman" w:hAnsi="Times New Roman"/>
        </w:rPr>
        <w:t>-У циљу транспарентнијег приказивања средстава намењених за финансирање редовног рада политичких субјеката, у складу са Законом о финансирању политичких активности потребно је, у опису апропријације економске класификације 481 – Дотације невладиним организацијама, посебно исказати средства за наведену намену.</w:t>
      </w:r>
    </w:p>
    <w:p w:rsidR="00B63B79" w:rsidRPr="00575A56" w:rsidRDefault="00B63B79" w:rsidP="00575A56">
      <w:pPr>
        <w:spacing w:after="0" w:line="240" w:lineRule="auto"/>
        <w:jc w:val="both"/>
        <w:rPr>
          <w:rFonts w:ascii="Times New Roman" w:hAnsi="Times New Roman"/>
        </w:rPr>
      </w:pPr>
    </w:p>
    <w:p w:rsidR="004378D4" w:rsidRDefault="00B63B79" w:rsidP="00575A56">
      <w:pPr>
        <w:spacing w:after="0" w:line="240" w:lineRule="auto"/>
        <w:jc w:val="both"/>
        <w:rPr>
          <w:rFonts w:ascii="Times New Roman" w:hAnsi="Times New Roman"/>
        </w:rPr>
      </w:pPr>
      <w:r w:rsidRPr="00575A56">
        <w:rPr>
          <w:rFonts w:ascii="Times New Roman" w:hAnsi="Times New Roman"/>
        </w:rPr>
        <w:t>-Дотације удружењима општина планирају се у потребном износу по потписаним уговорима(СКГО,НАЛЕД и др).</w:t>
      </w:r>
    </w:p>
    <w:p w:rsidR="008D39EF" w:rsidRPr="00575A56" w:rsidRDefault="008D39EF" w:rsidP="00575A56">
      <w:pPr>
        <w:spacing w:after="0" w:line="240" w:lineRule="auto"/>
        <w:jc w:val="both"/>
        <w:rPr>
          <w:rFonts w:ascii="Times New Roman" w:hAnsi="Times New Roman"/>
        </w:rPr>
      </w:pPr>
    </w:p>
    <w:p w:rsidR="00B63B79" w:rsidRPr="00786FF6" w:rsidRDefault="00535743" w:rsidP="00575A56">
      <w:pPr>
        <w:spacing w:after="0" w:line="240" w:lineRule="auto"/>
        <w:jc w:val="both"/>
        <w:rPr>
          <w:rFonts w:ascii="Times New Roman" w:hAnsi="Times New Roman"/>
          <w:b/>
        </w:rPr>
      </w:pPr>
      <w:r w:rsidRPr="00786FF6">
        <w:rPr>
          <w:rFonts w:ascii="Times New Roman" w:hAnsi="Times New Roman"/>
          <w:b/>
        </w:rPr>
        <w:t>6. Смернице за исказивање издатака за капиталне пројекте за 2017 - 2019.</w:t>
      </w:r>
    </w:p>
    <w:p w:rsidR="00786FF6" w:rsidRPr="00575A56" w:rsidRDefault="00786FF6" w:rsidP="00575A56">
      <w:pPr>
        <w:spacing w:after="0" w:line="240" w:lineRule="auto"/>
        <w:jc w:val="both"/>
        <w:rPr>
          <w:rFonts w:ascii="Times New Roman" w:hAnsi="Times New Roman"/>
        </w:rPr>
      </w:pPr>
    </w:p>
    <w:p w:rsidR="00B63B79" w:rsidRPr="00786FF6" w:rsidRDefault="00535743" w:rsidP="00575A56">
      <w:pPr>
        <w:spacing w:after="0" w:line="240" w:lineRule="auto"/>
        <w:jc w:val="both"/>
        <w:rPr>
          <w:rFonts w:ascii="Times New Roman" w:hAnsi="Times New Roman"/>
          <w:b/>
        </w:rPr>
      </w:pPr>
      <w:r w:rsidRPr="00786FF6">
        <w:rPr>
          <w:rFonts w:ascii="Times New Roman" w:hAnsi="Times New Roman"/>
          <w:b/>
        </w:rPr>
        <w:t xml:space="preserve"> Класа 5 - Издаци за нефинансијску имовину </w:t>
      </w:r>
    </w:p>
    <w:p w:rsidR="00786FF6" w:rsidRDefault="00535743" w:rsidP="00575A56">
      <w:pPr>
        <w:spacing w:after="0" w:line="240" w:lineRule="auto"/>
        <w:jc w:val="both"/>
        <w:rPr>
          <w:rFonts w:ascii="Times New Roman" w:hAnsi="Times New Roman"/>
        </w:rPr>
      </w:pPr>
      <w:r w:rsidRPr="00575A56">
        <w:rPr>
          <w:rFonts w:ascii="Times New Roman" w:hAnsi="Times New Roman"/>
        </w:rPr>
        <w:t xml:space="preserve">Набавке административне, канцеларијске опреме, аутомобила и осталих основних средстава за редован рад потребно је планирати уз максималне уштеде, тако да се само врше набавке средстава неопходних за рад. Важно је да корисници не исказују као капиталне издатке текуће поправке и одржавање зграда, објеката и опреме, већ да расходе за те намене (за молерске, зидарске радове, поправке електронске и електричне опреме итд.) планирају на апропријацији економске класификације 425 – Текуће поправке и одржавање, док средства за капиталне пројекте треба да планирају на контима групе 51, 52 и 54. Капитални пројекти и њихов значај Капитални пројекти су пројекти изградње и капиталног одржавања зграда и грађевинских објеката инфраструктуре од интереса за Републику Србију, односно локалну власт укључујући услуге пројектног планирања које су саставни део пројекта, обезбеђивање земљишта за изградњу, као и пројекти који подразумевају улагања у опрему, машине и другу нефинансијску имовину, а у функцији су јавног интереса. Капиталним пројектима се увећава имовина Републике Србије, односно локалне власти путем изградње и капиталног одржавања грађевинских објеката инфраструктуре и улагања у опрему, машине и другу нефинансијску имовину. Капиталним пројектом се поред изградње и капиталног одржавања зграда и грађевинских објеката инфраструктуре сматра и улaгaње у куповину зграда и објеката, као и другу нeфинaнсиjску имoвину чији је век трајања, односно коришћења дужи од једне године, независно од тога да ли је капитални пројекат исказан као посебан пројекат унутар програма или као издатак у оквиру одређене програмске активности у буџету. Капитални пројекат садржи све неопходне активности са потребним ресурсима које се планирају и реализују током целог пројектног циклуса у складу са јасно дефинисаним циљевима и резултатима пројекта, а у циљу постизања одрживе и дугорочне употребне вредности пројекта. Капитални пројекат мора прeдстaвљaти функциoнaлну цeлину са дугорочном (преко годину дана) употребном вредношћу по завршетку његове реализације. Kапитални пројекат може бити заједнички пројекат када се спроводи од стране два или више корисника буџетских средстава, јавних предузећа, односно других корисника јавних средстава, који својим споразумом уређују међусобне односе, односно права и обавезе у вези са реализацијом капиталног пројекта. </w:t>
      </w:r>
    </w:p>
    <w:p w:rsidR="00786FF6" w:rsidRPr="00786FF6" w:rsidRDefault="00535743" w:rsidP="00575A56">
      <w:pPr>
        <w:spacing w:after="0" w:line="240" w:lineRule="auto"/>
        <w:jc w:val="both"/>
        <w:rPr>
          <w:rFonts w:ascii="Times New Roman" w:hAnsi="Times New Roman"/>
          <w:b/>
        </w:rPr>
      </w:pPr>
      <w:r w:rsidRPr="00786FF6">
        <w:rPr>
          <w:rFonts w:ascii="Times New Roman" w:hAnsi="Times New Roman"/>
          <w:b/>
        </w:rPr>
        <w:t xml:space="preserve">Вишегодишње планирање капиталних пројеката </w:t>
      </w:r>
    </w:p>
    <w:p w:rsidR="00B63B79" w:rsidRPr="00575A56" w:rsidRDefault="00535743" w:rsidP="00575A56">
      <w:pPr>
        <w:spacing w:after="0" w:line="240" w:lineRule="auto"/>
        <w:jc w:val="both"/>
        <w:rPr>
          <w:rFonts w:ascii="Times New Roman" w:hAnsi="Times New Roman"/>
        </w:rPr>
      </w:pPr>
      <w:r w:rsidRPr="00575A56">
        <w:rPr>
          <w:rFonts w:ascii="Times New Roman" w:hAnsi="Times New Roman"/>
        </w:rPr>
        <w:t xml:space="preserve">У складу са Законом о буџетском систему капитални издаци се исказују за три године у општем делу одлуке о буџету локалне власти, без обзира да ли се капитални пројекти уговарају фазно по годинама или корисник преузима обавезе по уговору који захтева плаћање у више година. Приликом вишегодишњег планирања капиталних пројеката корисници полазе од: - Општег дела одлуке о буџету локалне власти за обавезе по уговору које се односе на капиталне издатке и захтевају плаћање у више година, а које су корисници у 2016. години преузели уз сагласност </w:t>
      </w:r>
      <w:r w:rsidRPr="00575A56">
        <w:rPr>
          <w:rFonts w:ascii="Times New Roman" w:hAnsi="Times New Roman"/>
        </w:rPr>
        <w:lastRenderedPageBreak/>
        <w:t xml:space="preserve">надлежног извршног органа локалне власти, и дужни су да такву обавезу укључе у финансијски план у години у којој обавеза доспева у износу обавезе за ту годину и планирају по годинама у оквиру лимита на свом разделу; - Општег дела одлуке о буџету локалне власти за капиталне пројекте за које нису преузете вишегодишње обавезе у 2016. години, корисници су у обавези да анализирају физичку и финансијску реализацију тих капиталних пројеката, у циљу ефикасније алокације средстава, као и да укључе капиталне издатке у финансијски план и планирају по годинама у оквиру лимита на свом разделу, за пројекте чија је даља реализација оправдана. На основу урађених анализа, корисници могу одустати од пројеката чија је даља реализација неоправдана. Такође, корисници могу планирати издатке за нове капиталне пројекте у 2017. години и наредне две године. Предност у планирању нових капиталних пројеката на извођењу радова треба дати онима који су спремни за реализацију (који имају пројектно - техничку документацију, грађевинску дозволу, као и документацију неопходну за спровођење поступка јавне набавке). Такође, важно је планирати капиталне пројекте по годинама у оном износу који је остварив и одговаран са фискалне и економске тачке гледишта, имајући у виду низак ниво реализације пројеката у претходним годинама. Капитални пројекти подразумевају ангажовање значајних средстава и најчешће се финансирају из више извора. Као значајан извор финансирања капиталних пројеката на локалном нивоу јављају се капитални трансфери од других нивоа власти. </w:t>
      </w:r>
    </w:p>
    <w:p w:rsidR="00BD2DEA" w:rsidRPr="00246642" w:rsidRDefault="00535743" w:rsidP="00246642">
      <w:pPr>
        <w:spacing w:after="0" w:line="240" w:lineRule="auto"/>
        <w:jc w:val="both"/>
        <w:rPr>
          <w:rFonts w:ascii="Times New Roman" w:hAnsi="Times New Roman"/>
        </w:rPr>
      </w:pPr>
      <w:r w:rsidRPr="00575A56">
        <w:rPr>
          <w:rFonts w:ascii="Times New Roman" w:hAnsi="Times New Roman"/>
        </w:rPr>
        <w:t xml:space="preserve">Капитални пројекти се могу финансирати и из пројектних зајмова, па је приликом планирања буџета капиталних пројеката потребно укључити и средства пројектних зајмова намењена за њихову реализацију, али само у износу за који се процењује да ће бити потрошен у тој години. С обзиром на то да пројектни зајмови углавном укључују и домаће учешће, корисници су дужни да поред издатака из извора 11– Примања од иностраних задуживања, искажу издатке и из извора 01 – Приходи из буџета, и то по сваком пројекту појединачно. Корисници су у обавези да, поред издатака за вишегодишње пројекте, искажу и капиталне издатке за једногодишње пројекте, односно за пројекте чија реализација траје годину дана. Планирање издатака капиталног пројекта Ради ефикаснијег планирања издатака капиталних пројеката корисници буџетских средстава дужни су да локалном органу надлежном за финансије доставе попуњене табеле дате у Прилогу број 2 - Преглед капиталних пројеката. У наведеним табелама, корисници су у обавези да искажу планиране издатке за капиталне пројекте по годинама који се односе на изградњу и капитално одржавање, по контима на трећем и четвртом нивоу, и то: 1) издатке за израду пројектно-техничке документације на конту 5114 (осим уколико је иста већ израђена); 2) издатке за експропријацију земљишта на конту 5411; 3) издатке за извођење радова на изградњи, односно извођење радова на капиталном одржавању на контима 5112 и 5113; 4) издатке за ангажовање стручног надзора на конту 5114 (осим уколико исти нису планирани од стране инвеститора или на неки други начин). Корисници су у обавези да, поред издатака за вишегодишње капиталне пројекте, у Прилогу број 2, искажу и капиталне издатке за све једногодишње пројекте односно за пројекте чија реализација траје годину дана. Корисници приликом попуњавања Прилога 2 (страница „списак“), најпре у наслову унесе шифру ЈЛС, затим у колони 2. називе капиталних пројеката који се уносе по приоритетима дефинисаних у колони 1, а које је рангирао корисник након оцене пројеката. Затим, у наставку се попуњавају колоне од 3 - 6. Након тога, уносе се подаци у Прилогу 2а (страница „по изворима и контима“) тако што се најпре у колони 2. наведеног прилога, из падајућег менија бира назив капиталног пројеката. Затим, за наведени изабрани пројекат попуњавају се остале колоне од 3 – 21, (осим колоне 5. која се аутоматски учитава). Након исправног уноса свих података у колонама у Прилогу 2а исти се аутоматски учитавају у страницу „списак“ и то у колонама од 7 - 13. Директни корисници буџетских средстава пројекте рангирају по приоритетима на основу свеобухватне процене потреба, који ће се утврдити на основу следећих критеријума: релевантности пројекта за остваривање стратешких циљева из надлежности буџетских корисника, односа трошкова и користи пројекта (укључујући нето садашњу вредност, интерну стопу рентабилности, периода повраћаја улагања, коефицијената трошкова и користи и др.), потенцијалних ризика за реализацију пројекта, ефеката пројекта на друштвени, економски, регионални и еколошки одрживи развој, с тим да приоритет у финансирању имају већ започети </w:t>
      </w:r>
      <w:r w:rsidRPr="00575A56">
        <w:rPr>
          <w:rFonts w:ascii="Times New Roman" w:hAnsi="Times New Roman"/>
        </w:rPr>
        <w:lastRenderedPageBreak/>
        <w:t>пројекти. У циљу унапређења планирања капиталних пројеката веома је значајна благовремена припрема пројеката која подразумева да пројекат пролази кроз фазе предлагања пројектне идеје, прединвестиционе фазе, фазе укључивања у буџет и инвестиционе фазе. За финансирање прединвестиционе фазе пројектног циклуса (израду претходне студије изводљивости, односно претходне студије оправданости са генералним пројектом, као и студије изводљивости, односно студије оправданости са идејним пројектом), директни корисници буџетских средстава планирају средства за израду инвестиционе документације за капиталне пројекте из своје надлежности у оквиру одређене програмске активности, односно у оквиру одређене позиције у финансијском плану у максималном износу 5% од укупно планираних средстава за капиталне инвестицијe, у циљу припреме нових капиталних пројекта. Уколико корисници који нису планирали средства за израду пројектно-техничке документације и за ангажовање стручног надзора, дужни су да наведу који субјект (институција, организација, јавно предузеће итд.) је обезбедио средства за те издатке и у ком износу или ће тај посао корисници обављати у оквиру свог редовног пословања.</w:t>
      </w:r>
    </w:p>
    <w:p w:rsidR="00854276" w:rsidRPr="00575A56" w:rsidRDefault="00854276" w:rsidP="00575A56">
      <w:pPr>
        <w:spacing w:after="0" w:line="240" w:lineRule="auto"/>
        <w:rPr>
          <w:rFonts w:ascii="Times New Roman" w:hAnsi="Times New Roman"/>
          <w:color w:val="FF0000"/>
        </w:rPr>
      </w:pPr>
    </w:p>
    <w:p w:rsidR="00246642" w:rsidRDefault="00FF13F2" w:rsidP="00575A56">
      <w:pPr>
        <w:spacing w:after="0" w:line="240" w:lineRule="auto"/>
        <w:rPr>
          <w:rFonts w:ascii="Times New Roman" w:hAnsi="Times New Roman"/>
          <w:b/>
        </w:rPr>
      </w:pPr>
      <w:r>
        <w:rPr>
          <w:rFonts w:ascii="Times New Roman" w:hAnsi="Times New Roman"/>
          <w:b/>
        </w:rPr>
        <w:t xml:space="preserve">                     </w:t>
      </w:r>
    </w:p>
    <w:p w:rsidR="005F47B6" w:rsidRPr="00575A56" w:rsidRDefault="00A564F9" w:rsidP="00575A56">
      <w:pPr>
        <w:spacing w:after="0" w:line="240" w:lineRule="auto"/>
        <w:rPr>
          <w:rFonts w:ascii="Times New Roman" w:hAnsi="Times New Roman"/>
          <w:b/>
        </w:rPr>
      </w:pPr>
      <w:r w:rsidRPr="00575A56">
        <w:rPr>
          <w:rFonts w:ascii="Times New Roman" w:hAnsi="Times New Roman"/>
          <w:b/>
        </w:rPr>
        <w:t>Остало</w:t>
      </w:r>
    </w:p>
    <w:p w:rsidR="000B116C" w:rsidRPr="00575A56" w:rsidRDefault="000B116C" w:rsidP="00575A56">
      <w:pPr>
        <w:spacing w:after="0" w:line="240" w:lineRule="auto"/>
        <w:rPr>
          <w:rFonts w:ascii="Times New Roman" w:hAnsi="Times New Roman"/>
          <w:b/>
        </w:rPr>
      </w:pPr>
    </w:p>
    <w:p w:rsidR="005F47B6" w:rsidRPr="00FF13F2" w:rsidRDefault="00902CDF" w:rsidP="00575A56">
      <w:pPr>
        <w:spacing w:after="0" w:line="240" w:lineRule="auto"/>
        <w:rPr>
          <w:rFonts w:ascii="Times New Roman" w:hAnsi="Times New Roman"/>
        </w:rPr>
      </w:pPr>
      <w:r w:rsidRPr="00575A56">
        <w:rPr>
          <w:rFonts w:ascii="Times New Roman" w:hAnsi="Times New Roman"/>
        </w:rPr>
        <w:t xml:space="preserve">Расходи за регионалну развојну агенцију планирају се у </w:t>
      </w:r>
      <w:r w:rsidR="00290F11" w:rsidRPr="00575A56">
        <w:rPr>
          <w:rFonts w:ascii="Times New Roman" w:hAnsi="Times New Roman"/>
          <w:lang w:val="sr-Cyrl-RS"/>
        </w:rPr>
        <w:t xml:space="preserve">висини </w:t>
      </w:r>
      <w:r w:rsidRPr="00575A56">
        <w:rPr>
          <w:rFonts w:ascii="Times New Roman" w:hAnsi="Times New Roman"/>
        </w:rPr>
        <w:t>износ</w:t>
      </w:r>
      <w:r w:rsidR="00B34A8F" w:rsidRPr="00575A56">
        <w:rPr>
          <w:rFonts w:ascii="Times New Roman" w:hAnsi="Times New Roman"/>
          <w:lang w:val="sr-Cyrl-RS"/>
        </w:rPr>
        <w:t>а</w:t>
      </w:r>
      <w:r w:rsidRPr="00575A56">
        <w:rPr>
          <w:rFonts w:ascii="Times New Roman" w:hAnsi="Times New Roman"/>
        </w:rPr>
        <w:t xml:space="preserve"> план</w:t>
      </w:r>
      <w:r w:rsidR="00290F11" w:rsidRPr="00575A56">
        <w:rPr>
          <w:rFonts w:ascii="Times New Roman" w:hAnsi="Times New Roman"/>
          <w:lang w:val="sr-Cyrl-RS"/>
        </w:rPr>
        <w:t>ираног</w:t>
      </w:r>
      <w:r w:rsidRPr="00575A56">
        <w:rPr>
          <w:rFonts w:ascii="Times New Roman" w:hAnsi="Times New Roman"/>
        </w:rPr>
        <w:t xml:space="preserve"> за </w:t>
      </w:r>
      <w:r w:rsidR="00290F11" w:rsidRPr="00575A56">
        <w:rPr>
          <w:rFonts w:ascii="Times New Roman" w:hAnsi="Times New Roman"/>
          <w:lang w:val="sr-Cyrl-RS"/>
        </w:rPr>
        <w:t>201</w:t>
      </w:r>
      <w:r w:rsidR="00B63B79" w:rsidRPr="00575A56">
        <w:rPr>
          <w:rFonts w:ascii="Times New Roman" w:hAnsi="Times New Roman"/>
          <w:lang w:val="sr-Cyrl-RS"/>
        </w:rPr>
        <w:t>6</w:t>
      </w:r>
      <w:r w:rsidR="00290F11" w:rsidRPr="00575A56">
        <w:rPr>
          <w:rFonts w:ascii="Times New Roman" w:hAnsi="Times New Roman"/>
          <w:lang w:val="sr-Cyrl-RS"/>
        </w:rPr>
        <w:t>.</w:t>
      </w:r>
      <w:r w:rsidRPr="00575A56">
        <w:rPr>
          <w:rFonts w:ascii="Times New Roman" w:hAnsi="Times New Roman"/>
        </w:rPr>
        <w:t xml:space="preserve">годину </w:t>
      </w:r>
    </w:p>
    <w:p w:rsidR="005F47B6" w:rsidRPr="00575A56" w:rsidRDefault="00A564F9" w:rsidP="00575A56">
      <w:pPr>
        <w:spacing w:after="0" w:line="240" w:lineRule="auto"/>
        <w:rPr>
          <w:rFonts w:ascii="Times New Roman" w:hAnsi="Times New Roman"/>
        </w:rPr>
      </w:pPr>
      <w:r w:rsidRPr="00575A56">
        <w:rPr>
          <w:rFonts w:ascii="Times New Roman" w:hAnsi="Times New Roman"/>
        </w:rPr>
        <w:t>Средства за суфинансирање републичких пројеката планирају се у потребном износу по уговорима и конкурсима .</w:t>
      </w:r>
    </w:p>
    <w:p w:rsidR="00B63B79" w:rsidRPr="00575A56" w:rsidRDefault="00B63B79" w:rsidP="00575A56">
      <w:pPr>
        <w:spacing w:after="0" w:line="240" w:lineRule="auto"/>
        <w:rPr>
          <w:rFonts w:ascii="Times New Roman" w:hAnsi="Times New Roman"/>
        </w:rPr>
      </w:pPr>
      <w:r w:rsidRPr="00575A56">
        <w:rPr>
          <w:rFonts w:ascii="Times New Roman" w:hAnsi="Times New Roman"/>
        </w:rPr>
        <w:t>Лимити за поједине категорије расхода дају се у прилогу упутства:</w:t>
      </w:r>
    </w:p>
    <w:p w:rsidR="00B63B79" w:rsidRPr="00575A56" w:rsidRDefault="00B63B79" w:rsidP="00575A56">
      <w:pPr>
        <w:spacing w:after="0" w:line="240" w:lineRule="auto"/>
        <w:rPr>
          <w:rFonts w:ascii="Times New Roman" w:hAnsi="Times New Roman"/>
        </w:rPr>
      </w:pPr>
      <w:r w:rsidRPr="00575A56">
        <w:rPr>
          <w:rFonts w:ascii="Times New Roman" w:hAnsi="Times New Roman"/>
        </w:rPr>
        <w:t>Индексација свих расхода за 2018. и 2019.годину врши се по 3,0%.</w:t>
      </w:r>
    </w:p>
    <w:p w:rsidR="00B44105" w:rsidRPr="00246642" w:rsidRDefault="00B63B79" w:rsidP="00575A56">
      <w:pPr>
        <w:spacing w:after="0" w:line="240" w:lineRule="auto"/>
        <w:rPr>
          <w:rFonts w:ascii="Times New Roman" w:hAnsi="Times New Roman"/>
        </w:rPr>
      </w:pPr>
      <w:r w:rsidRPr="00575A56">
        <w:rPr>
          <w:rFonts w:ascii="Times New Roman" w:hAnsi="Times New Roman"/>
        </w:rPr>
        <w:t xml:space="preserve">             </w:t>
      </w:r>
      <w:r w:rsidR="00111A9F" w:rsidRPr="00786FF6">
        <w:rPr>
          <w:rFonts w:ascii="Times New Roman" w:hAnsi="Times New Roman"/>
          <w:color w:val="000000"/>
          <w:lang w:val="sr-Cyrl-RS"/>
        </w:rPr>
        <w:t>Расходи из осталих извора планирају се у износу планираног оставрења прихода из осталих извора.</w:t>
      </w:r>
      <w:r w:rsidR="00B44105" w:rsidRPr="00786FF6">
        <w:rPr>
          <w:rFonts w:ascii="Times New Roman" w:hAnsi="Times New Roman"/>
          <w:color w:val="000000"/>
        </w:rPr>
        <w:t xml:space="preserve"> </w:t>
      </w:r>
    </w:p>
    <w:p w:rsidR="00FF13F2" w:rsidRDefault="00FF13F2" w:rsidP="00575A56">
      <w:pPr>
        <w:tabs>
          <w:tab w:val="left" w:pos="900"/>
        </w:tabs>
        <w:spacing w:after="0" w:line="240" w:lineRule="auto"/>
        <w:rPr>
          <w:rFonts w:ascii="Times New Roman" w:eastAsiaTheme="minorHAnsi" w:hAnsi="Times New Roman"/>
          <w:lang w:eastAsia="en-US"/>
        </w:rPr>
      </w:pPr>
    </w:p>
    <w:p w:rsidR="005F47B6" w:rsidRPr="00575A56" w:rsidRDefault="00FF13F2" w:rsidP="00575A56">
      <w:pPr>
        <w:tabs>
          <w:tab w:val="left" w:pos="900"/>
        </w:tabs>
        <w:spacing w:after="0" w:line="240" w:lineRule="auto"/>
        <w:rPr>
          <w:rFonts w:ascii="Times New Roman" w:hAnsi="Times New Roman"/>
        </w:rPr>
      </w:pPr>
      <w:r>
        <w:rPr>
          <w:rFonts w:ascii="Times New Roman" w:hAnsi="Times New Roman"/>
          <w:b/>
        </w:rPr>
        <w:t xml:space="preserve">             </w:t>
      </w:r>
      <w:r w:rsidR="00B62835" w:rsidRPr="00575A56">
        <w:rPr>
          <w:rFonts w:ascii="Times New Roman" w:hAnsi="Times New Roman"/>
          <w:b/>
        </w:rPr>
        <w:t xml:space="preserve"> </w:t>
      </w:r>
      <w:r w:rsidR="00A564F9" w:rsidRPr="00575A56">
        <w:rPr>
          <w:rFonts w:ascii="Times New Roman" w:hAnsi="Times New Roman"/>
          <w:b/>
        </w:rPr>
        <w:t xml:space="preserve">Поступак и динамика припреме Програма пословања </w:t>
      </w:r>
      <w:r w:rsidR="00893450" w:rsidRPr="00575A56">
        <w:rPr>
          <w:rFonts w:ascii="Times New Roman" w:hAnsi="Times New Roman"/>
          <w:b/>
          <w:lang w:val="sr-Cyrl-RS"/>
        </w:rPr>
        <w:t>општинских</w:t>
      </w:r>
      <w:r w:rsidR="00A564F9" w:rsidRPr="00575A56">
        <w:rPr>
          <w:rFonts w:ascii="Times New Roman" w:hAnsi="Times New Roman"/>
          <w:b/>
        </w:rPr>
        <w:t xml:space="preserve"> јавних предузећа за 201</w:t>
      </w:r>
      <w:r w:rsidR="00526891" w:rsidRPr="00575A56">
        <w:rPr>
          <w:rFonts w:ascii="Times New Roman" w:hAnsi="Times New Roman"/>
          <w:b/>
          <w:lang w:val="sr-Cyrl-RS"/>
        </w:rPr>
        <w:t>6</w:t>
      </w:r>
      <w:r w:rsidR="00A564F9" w:rsidRPr="00575A56">
        <w:rPr>
          <w:rFonts w:ascii="Times New Roman" w:hAnsi="Times New Roman"/>
          <w:b/>
        </w:rPr>
        <w:t>. годину.</w:t>
      </w:r>
      <w:r w:rsidR="00A564F9" w:rsidRPr="00575A56">
        <w:rPr>
          <w:rFonts w:ascii="Times New Roman" w:hAnsi="Times New Roman"/>
        </w:rPr>
        <w:t xml:space="preserve"> </w:t>
      </w:r>
    </w:p>
    <w:p w:rsidR="000C1893" w:rsidRPr="00575A56" w:rsidRDefault="000C1893" w:rsidP="00575A56">
      <w:pPr>
        <w:tabs>
          <w:tab w:val="left" w:pos="900"/>
        </w:tabs>
        <w:spacing w:after="0" w:line="240" w:lineRule="auto"/>
        <w:rPr>
          <w:rFonts w:ascii="Times New Roman" w:hAnsi="Times New Roman"/>
          <w:b/>
        </w:rPr>
      </w:pPr>
    </w:p>
    <w:p w:rsidR="005F47B6" w:rsidRPr="00575A56" w:rsidRDefault="00A564F9" w:rsidP="00FF13F2">
      <w:pPr>
        <w:tabs>
          <w:tab w:val="left" w:pos="900"/>
        </w:tabs>
        <w:spacing w:after="0" w:line="240" w:lineRule="auto"/>
        <w:jc w:val="both"/>
        <w:rPr>
          <w:rFonts w:ascii="Times New Roman" w:hAnsi="Times New Roman"/>
        </w:rPr>
      </w:pPr>
      <w:r w:rsidRPr="00575A56">
        <w:rPr>
          <w:rFonts w:ascii="Times New Roman" w:hAnsi="Times New Roman"/>
        </w:rPr>
        <w:tab/>
        <w:t xml:space="preserve">Према члану </w:t>
      </w:r>
      <w:r w:rsidR="0076675F" w:rsidRPr="00575A56">
        <w:rPr>
          <w:rFonts w:ascii="Times New Roman" w:hAnsi="Times New Roman"/>
          <w:lang w:val="sr-Cyrl-RS"/>
        </w:rPr>
        <w:t>5</w:t>
      </w:r>
      <w:r w:rsidR="00786FF6">
        <w:rPr>
          <w:rFonts w:ascii="Times New Roman" w:hAnsi="Times New Roman"/>
          <w:lang w:val="sr-Cyrl-RS"/>
        </w:rPr>
        <w:t>9</w:t>
      </w:r>
      <w:r w:rsidRPr="00575A56">
        <w:rPr>
          <w:rFonts w:ascii="Times New Roman" w:hAnsi="Times New Roman"/>
        </w:rPr>
        <w:t xml:space="preserve">. Закона о јавним предузећима („Службени гласник РС“, бр </w:t>
      </w:r>
      <w:r w:rsidR="00786FF6">
        <w:rPr>
          <w:rFonts w:ascii="Times New Roman" w:hAnsi="Times New Roman"/>
          <w:lang w:val="sr-Cyrl-RS"/>
        </w:rPr>
        <w:t>15/2016</w:t>
      </w:r>
      <w:r w:rsidRPr="00575A56">
        <w:rPr>
          <w:rFonts w:ascii="Times New Roman" w:hAnsi="Times New Roman"/>
        </w:rPr>
        <w:t xml:space="preserve">) јавна и комунална  предузећа  у  Републици  Србији  за  сваку календарску  годину  дужна  су  да  доставе оснивачу  </w:t>
      </w:r>
      <w:r w:rsidR="007965CC">
        <w:rPr>
          <w:rFonts w:ascii="Times New Roman" w:hAnsi="Times New Roman"/>
          <w:lang w:val="sr-Cyrl-RS"/>
        </w:rPr>
        <w:t xml:space="preserve">годишњи односно трогодишњи </w:t>
      </w:r>
      <w:r w:rsidRPr="00575A56">
        <w:rPr>
          <w:rFonts w:ascii="Times New Roman" w:hAnsi="Times New Roman"/>
        </w:rPr>
        <w:t xml:space="preserve">Програм пословања. </w:t>
      </w:r>
      <w:r w:rsidR="007965CC" w:rsidRPr="007965CC">
        <w:rPr>
          <w:rFonts w:ascii="Times New Roman" w:hAnsi="Times New Roman"/>
        </w:rPr>
        <w:t xml:space="preserve">Годишњи, односно трогодишњи програм пословања се сматра донетим када на њега сагласност да </w:t>
      </w:r>
      <w:r w:rsidR="007965CC">
        <w:rPr>
          <w:rFonts w:ascii="Times New Roman" w:hAnsi="Times New Roman"/>
          <w:lang w:val="sr-Cyrl-RS"/>
        </w:rPr>
        <w:t>Скупштина Општине</w:t>
      </w:r>
      <w:r w:rsidR="007965CC" w:rsidRPr="007965CC">
        <w:rPr>
          <w:rFonts w:ascii="Times New Roman" w:hAnsi="Times New Roman"/>
        </w:rPr>
        <w:t>.</w:t>
      </w:r>
      <w:r w:rsidRPr="00575A56">
        <w:rPr>
          <w:rFonts w:ascii="Times New Roman" w:hAnsi="Times New Roman"/>
        </w:rPr>
        <w:t>Према овом члану Закона, рок за доношење Програма пословања за наредну годину је 1. децембар текуће године.</w:t>
      </w:r>
      <w:r w:rsidRPr="00575A56">
        <w:rPr>
          <w:rFonts w:ascii="Times New Roman" w:hAnsi="Times New Roman"/>
        </w:rPr>
        <w:tab/>
        <w:t>Програм пословања предузећа треба у основи да садржи</w:t>
      </w:r>
      <w:r w:rsidR="007965CC">
        <w:rPr>
          <w:rFonts w:ascii="Times New Roman" w:hAnsi="Times New Roman"/>
          <w:lang w:val="sr-Cyrl-RS"/>
        </w:rPr>
        <w:t xml:space="preserve">елементе прописане </w:t>
      </w:r>
      <w:r w:rsidRPr="00575A56">
        <w:rPr>
          <w:rFonts w:ascii="Times New Roman" w:hAnsi="Times New Roman"/>
        </w:rPr>
        <w:t xml:space="preserve"> </w:t>
      </w:r>
      <w:r w:rsidR="007965CC">
        <w:rPr>
          <w:rFonts w:ascii="Times New Roman" w:hAnsi="Times New Roman"/>
          <w:lang w:val="sr-Cyrl-RS"/>
        </w:rPr>
        <w:t xml:space="preserve">чланом </w:t>
      </w:r>
      <w:r w:rsidRPr="00575A56">
        <w:rPr>
          <w:rFonts w:ascii="Times New Roman" w:hAnsi="Times New Roman"/>
        </w:rPr>
        <w:t xml:space="preserve"> </w:t>
      </w:r>
      <w:r w:rsidR="007965CC">
        <w:rPr>
          <w:rFonts w:ascii="Times New Roman" w:hAnsi="Times New Roman"/>
          <w:lang w:val="sr-Cyrl-RS"/>
        </w:rPr>
        <w:t>60</w:t>
      </w:r>
      <w:r w:rsidRPr="00575A56">
        <w:rPr>
          <w:rFonts w:ascii="Times New Roman" w:hAnsi="Times New Roman"/>
        </w:rPr>
        <w:t xml:space="preserve">. Закона о јавним  предузећима и обављању делатности од општег интереса. </w:t>
      </w:r>
    </w:p>
    <w:p w:rsidR="002E2B71" w:rsidRPr="00575A56" w:rsidRDefault="002E2B71" w:rsidP="00575A56">
      <w:pPr>
        <w:tabs>
          <w:tab w:val="left" w:pos="900"/>
        </w:tabs>
        <w:spacing w:after="0" w:line="240" w:lineRule="auto"/>
        <w:rPr>
          <w:rFonts w:ascii="Times New Roman" w:hAnsi="Times New Roman"/>
          <w:b/>
          <w:lang w:val="sr-Cyrl-RS"/>
        </w:rPr>
      </w:pPr>
    </w:p>
    <w:p w:rsidR="00B62835" w:rsidRPr="00575A56" w:rsidRDefault="00FF13F2" w:rsidP="00575A56">
      <w:pPr>
        <w:tabs>
          <w:tab w:val="left" w:pos="900"/>
        </w:tabs>
        <w:spacing w:after="0" w:line="240" w:lineRule="auto"/>
        <w:rPr>
          <w:rFonts w:ascii="Times New Roman" w:hAnsi="Times New Roman"/>
        </w:rPr>
      </w:pPr>
      <w:r>
        <w:rPr>
          <w:rFonts w:ascii="Times New Roman" w:hAnsi="Times New Roman"/>
          <w:b/>
          <w:lang w:val="en-US"/>
        </w:rPr>
        <w:t xml:space="preserve">            </w:t>
      </w:r>
      <w:r w:rsidR="00111A9F" w:rsidRPr="00575A56">
        <w:rPr>
          <w:rFonts w:ascii="Times New Roman" w:hAnsi="Times New Roman"/>
          <w:b/>
          <w:lang w:val="sr-Cyrl-RS"/>
        </w:rPr>
        <w:t xml:space="preserve"> </w:t>
      </w:r>
      <w:r w:rsidR="00111A9F" w:rsidRPr="00575A56">
        <w:rPr>
          <w:rFonts w:ascii="Times New Roman" w:hAnsi="Times New Roman"/>
          <w:lang w:val="sr-Cyrl-RS"/>
        </w:rPr>
        <w:t xml:space="preserve">Цене комуналних услуга формирају се на основу прописане методологије по Закону о комуналним делатностима.  </w:t>
      </w:r>
    </w:p>
    <w:p w:rsidR="005F47B6" w:rsidRPr="00575A56" w:rsidRDefault="00A564F9" w:rsidP="00575A56">
      <w:pPr>
        <w:tabs>
          <w:tab w:val="left" w:pos="900"/>
        </w:tabs>
        <w:spacing w:after="0" w:line="240" w:lineRule="auto"/>
        <w:rPr>
          <w:rFonts w:ascii="Times New Roman" w:hAnsi="Times New Roman"/>
          <w:b/>
        </w:rPr>
      </w:pPr>
      <w:r w:rsidRPr="00575A56">
        <w:rPr>
          <w:rFonts w:ascii="Times New Roman" w:hAnsi="Times New Roman"/>
        </w:rPr>
        <w:t xml:space="preserve"> </w:t>
      </w:r>
    </w:p>
    <w:p w:rsidR="00CA04E8" w:rsidRPr="00575A56" w:rsidRDefault="000B116C" w:rsidP="00575A56">
      <w:pPr>
        <w:spacing w:after="0" w:line="240" w:lineRule="auto"/>
        <w:jc w:val="both"/>
        <w:rPr>
          <w:rFonts w:ascii="Times New Roman" w:hAnsi="Times New Roman"/>
          <w:color w:val="FF0000"/>
          <w:lang w:val="sr-Cyrl-RS"/>
        </w:rPr>
      </w:pPr>
      <w:r w:rsidRPr="00575A56">
        <w:rPr>
          <w:rFonts w:ascii="Times New Roman" w:hAnsi="Times New Roman"/>
          <w:color w:val="FF0000"/>
        </w:rPr>
        <w:t xml:space="preserve">   </w:t>
      </w:r>
      <w:r w:rsidR="00FF13F2">
        <w:rPr>
          <w:rFonts w:ascii="Times New Roman" w:hAnsi="Times New Roman"/>
          <w:color w:val="FF0000"/>
        </w:rPr>
        <w:t xml:space="preserve">         </w:t>
      </w:r>
      <w:r w:rsidR="002D3C2D" w:rsidRPr="00575A56">
        <w:rPr>
          <w:rFonts w:ascii="Times New Roman" w:hAnsi="Times New Roman"/>
        </w:rPr>
        <w:t>Јавна предузећа планирају масу зарада за 201</w:t>
      </w:r>
      <w:r w:rsidR="00B63B79" w:rsidRPr="00575A56">
        <w:rPr>
          <w:rFonts w:ascii="Times New Roman" w:hAnsi="Times New Roman"/>
          <w:lang w:val="sr-Cyrl-RS"/>
        </w:rPr>
        <w:t>7</w:t>
      </w:r>
      <w:r w:rsidR="002D3C2D" w:rsidRPr="00575A56">
        <w:rPr>
          <w:rFonts w:ascii="Times New Roman" w:hAnsi="Times New Roman"/>
        </w:rPr>
        <w:t xml:space="preserve">. годину </w:t>
      </w:r>
      <w:r w:rsidR="00CA04E8" w:rsidRPr="00575A56">
        <w:rPr>
          <w:rFonts w:ascii="Times New Roman" w:hAnsi="Times New Roman"/>
          <w:lang w:val="sr-Cyrl-RS"/>
        </w:rPr>
        <w:t>тако да масу средстава за исплату плата планирају на нивоу исплаћених плата у 201</w:t>
      </w:r>
      <w:r w:rsidR="00B63B79" w:rsidRPr="00575A56">
        <w:rPr>
          <w:rFonts w:ascii="Times New Roman" w:hAnsi="Times New Roman"/>
          <w:lang w:val="sr-Cyrl-RS"/>
        </w:rPr>
        <w:t>6</w:t>
      </w:r>
      <w:r w:rsidR="00CA04E8" w:rsidRPr="00575A56">
        <w:rPr>
          <w:rFonts w:ascii="Times New Roman" w:hAnsi="Times New Roman"/>
          <w:lang w:val="sr-Cyrl-RS"/>
        </w:rPr>
        <w:t>. години</w:t>
      </w:r>
      <w:r w:rsidR="00B63B79" w:rsidRPr="00575A56">
        <w:rPr>
          <w:rFonts w:ascii="Times New Roman" w:hAnsi="Times New Roman"/>
          <w:lang w:val="sr-Cyrl-RS"/>
        </w:rPr>
        <w:t>.</w:t>
      </w:r>
      <w:r w:rsidR="00B63B79" w:rsidRPr="00575A56">
        <w:rPr>
          <w:rFonts w:ascii="Times New Roman" w:hAnsi="Times New Roman"/>
          <w:color w:val="FF0000"/>
          <w:lang w:val="sr-Cyrl-RS"/>
        </w:rPr>
        <w:t xml:space="preserve"> </w:t>
      </w:r>
    </w:p>
    <w:p w:rsidR="007965CC" w:rsidRPr="00FF13F2" w:rsidRDefault="006A057E" w:rsidP="007965CC">
      <w:pPr>
        <w:tabs>
          <w:tab w:val="left" w:pos="900"/>
        </w:tabs>
        <w:spacing w:after="0" w:line="240" w:lineRule="auto"/>
        <w:jc w:val="both"/>
        <w:rPr>
          <w:rFonts w:ascii="Times New Roman" w:hAnsi="Times New Roman"/>
        </w:rPr>
      </w:pPr>
      <w:r w:rsidRPr="00575A56">
        <w:rPr>
          <w:rFonts w:ascii="Times New Roman" w:hAnsi="Times New Roman"/>
          <w:b/>
        </w:rPr>
        <w:t xml:space="preserve">   </w:t>
      </w:r>
      <w:r w:rsidR="00FF13F2">
        <w:rPr>
          <w:rFonts w:ascii="Times New Roman" w:hAnsi="Times New Roman"/>
          <w:b/>
        </w:rPr>
        <w:t xml:space="preserve">          </w:t>
      </w:r>
      <w:r w:rsidRPr="00FF13F2">
        <w:rPr>
          <w:rFonts w:ascii="Times New Roman" w:hAnsi="Times New Roman"/>
        </w:rPr>
        <w:t xml:space="preserve">Сва Јавна предузећа </w:t>
      </w:r>
      <w:r w:rsidR="007965CC" w:rsidRPr="00FF13F2">
        <w:rPr>
          <w:rFonts w:ascii="Times New Roman" w:hAnsi="Times New Roman"/>
          <w:lang w:val="sr-Cyrl-RS"/>
        </w:rPr>
        <w:t>која</w:t>
      </w:r>
      <w:r w:rsidR="007965CC" w:rsidRPr="00FF13F2">
        <w:rPr>
          <w:rFonts w:ascii="Times New Roman" w:hAnsi="Times New Roman"/>
        </w:rPr>
        <w:t xml:space="preserve"> корист</w:t>
      </w:r>
      <w:r w:rsidR="007965CC" w:rsidRPr="00FF13F2">
        <w:rPr>
          <w:rFonts w:ascii="Times New Roman" w:hAnsi="Times New Roman"/>
          <w:lang w:val="sr-Cyrl-RS"/>
        </w:rPr>
        <w:t>е</w:t>
      </w:r>
      <w:r w:rsidR="007965CC" w:rsidRPr="00FF13F2">
        <w:rPr>
          <w:rFonts w:ascii="Times New Roman" w:hAnsi="Times New Roman"/>
        </w:rPr>
        <w:t xml:space="preserve"> или ће користити средства из буџета (субвенције, гаранције или друга средства) дужн</w:t>
      </w:r>
      <w:r w:rsidR="007965CC" w:rsidRPr="00FF13F2">
        <w:rPr>
          <w:rFonts w:ascii="Times New Roman" w:hAnsi="Times New Roman"/>
          <w:lang w:val="sr-Cyrl-RS"/>
        </w:rPr>
        <w:t>а су</w:t>
      </w:r>
      <w:r w:rsidR="007965CC" w:rsidRPr="00FF13F2">
        <w:rPr>
          <w:rFonts w:ascii="Times New Roman" w:hAnsi="Times New Roman"/>
        </w:rPr>
        <w:t xml:space="preserve"> да за та средства предлож</w:t>
      </w:r>
      <w:r w:rsidR="007965CC" w:rsidRPr="00FF13F2">
        <w:rPr>
          <w:rFonts w:ascii="Times New Roman" w:hAnsi="Times New Roman"/>
          <w:lang w:val="sr-Cyrl-RS"/>
        </w:rPr>
        <w:t>е</w:t>
      </w:r>
      <w:r w:rsidR="007965CC" w:rsidRPr="00FF13F2">
        <w:rPr>
          <w:rFonts w:ascii="Times New Roman" w:hAnsi="Times New Roman"/>
        </w:rPr>
        <w:t xml:space="preserve"> посебан програм коришћења субвенција из буџета у 201</w:t>
      </w:r>
      <w:r w:rsidR="007965CC" w:rsidRPr="00FF13F2">
        <w:rPr>
          <w:rFonts w:ascii="Times New Roman" w:hAnsi="Times New Roman"/>
          <w:lang w:val="sr-Cyrl-RS"/>
        </w:rPr>
        <w:t>7</w:t>
      </w:r>
      <w:r w:rsidR="007965CC" w:rsidRPr="00FF13F2">
        <w:rPr>
          <w:rFonts w:ascii="Times New Roman" w:hAnsi="Times New Roman"/>
        </w:rPr>
        <w:t>. години. (у даљем тексту: посебан програм) у складу са чл.</w:t>
      </w:r>
      <w:r w:rsidR="007965CC" w:rsidRPr="00FF13F2">
        <w:rPr>
          <w:rFonts w:ascii="Times New Roman" w:hAnsi="Times New Roman"/>
          <w:lang w:val="sr-Cyrl-RS"/>
        </w:rPr>
        <w:t>61</w:t>
      </w:r>
      <w:r w:rsidR="007965CC" w:rsidRPr="00FF13F2">
        <w:rPr>
          <w:rFonts w:ascii="Times New Roman" w:hAnsi="Times New Roman"/>
        </w:rPr>
        <w:t xml:space="preserve"> Закона о јавним предузећима</w:t>
      </w:r>
    </w:p>
    <w:p w:rsidR="007965CC" w:rsidRPr="00FF13F2" w:rsidRDefault="00FF13F2" w:rsidP="007965CC">
      <w:pPr>
        <w:tabs>
          <w:tab w:val="left" w:pos="900"/>
        </w:tabs>
        <w:spacing w:after="0" w:line="240" w:lineRule="auto"/>
        <w:jc w:val="both"/>
        <w:rPr>
          <w:rFonts w:ascii="Times New Roman" w:hAnsi="Times New Roman"/>
        </w:rPr>
      </w:pPr>
      <w:r w:rsidRPr="00FF13F2">
        <w:rPr>
          <w:rFonts w:ascii="Times New Roman" w:hAnsi="Times New Roman"/>
        </w:rPr>
        <w:t xml:space="preserve">         </w:t>
      </w:r>
      <w:r w:rsidR="007965CC" w:rsidRPr="00FF13F2">
        <w:rPr>
          <w:rFonts w:ascii="Times New Roman" w:hAnsi="Times New Roman"/>
        </w:rPr>
        <w:t>Посебан програм садржи намену и динамику коришћења средстава.</w:t>
      </w:r>
    </w:p>
    <w:p w:rsidR="006A057E" w:rsidRPr="00FF13F2" w:rsidRDefault="007965CC" w:rsidP="007965CC">
      <w:pPr>
        <w:tabs>
          <w:tab w:val="left" w:pos="900"/>
        </w:tabs>
        <w:spacing w:after="0" w:line="240" w:lineRule="auto"/>
        <w:jc w:val="both"/>
        <w:rPr>
          <w:rFonts w:ascii="Times New Roman" w:hAnsi="Times New Roman"/>
          <w:lang w:val="sr-Cyrl-RS"/>
        </w:rPr>
      </w:pPr>
      <w:r w:rsidRPr="00FF13F2">
        <w:rPr>
          <w:rFonts w:ascii="Times New Roman" w:hAnsi="Times New Roman"/>
        </w:rPr>
        <w:t xml:space="preserve">Посебан програм се сматра донетим када на њега сагласност да </w:t>
      </w:r>
      <w:r w:rsidRPr="00FF13F2">
        <w:rPr>
          <w:rFonts w:ascii="Times New Roman" w:hAnsi="Times New Roman"/>
          <w:lang w:val="sr-Cyrl-RS"/>
        </w:rPr>
        <w:t>Скупштина општине</w:t>
      </w:r>
      <w:r w:rsidRPr="00FF13F2">
        <w:rPr>
          <w:rFonts w:ascii="Times New Roman" w:hAnsi="Times New Roman"/>
        </w:rPr>
        <w:t>.</w:t>
      </w:r>
      <w:r w:rsidR="006A057E" w:rsidRPr="00FF13F2">
        <w:rPr>
          <w:rFonts w:ascii="Times New Roman" w:hAnsi="Times New Roman"/>
        </w:rPr>
        <w:t xml:space="preserve">дужна су да доставе Скупштини општине на усвајање посебан Програм </w:t>
      </w:r>
    </w:p>
    <w:p w:rsidR="006A057E" w:rsidRPr="00575A56" w:rsidRDefault="006A057E" w:rsidP="00575A56">
      <w:pPr>
        <w:tabs>
          <w:tab w:val="left" w:pos="900"/>
        </w:tabs>
        <w:spacing w:after="0" w:line="240" w:lineRule="auto"/>
        <w:jc w:val="both"/>
        <w:rPr>
          <w:rFonts w:ascii="Times New Roman" w:hAnsi="Times New Roman"/>
        </w:rPr>
      </w:pPr>
      <w:r w:rsidRPr="00575A56">
        <w:rPr>
          <w:rFonts w:ascii="Times New Roman" w:hAnsi="Times New Roman"/>
        </w:rPr>
        <w:t xml:space="preserve">   </w:t>
      </w:r>
    </w:p>
    <w:p w:rsidR="006A057E" w:rsidRPr="00575A56" w:rsidRDefault="000B116C" w:rsidP="00575A56">
      <w:pPr>
        <w:tabs>
          <w:tab w:val="left" w:pos="900"/>
        </w:tabs>
        <w:spacing w:after="0" w:line="240" w:lineRule="auto"/>
        <w:jc w:val="both"/>
        <w:rPr>
          <w:rFonts w:ascii="Times New Roman" w:hAnsi="Times New Roman"/>
          <w:lang w:val="sr-Cyrl-RS"/>
        </w:rPr>
      </w:pPr>
      <w:r w:rsidRPr="00575A56">
        <w:rPr>
          <w:rFonts w:ascii="Times New Roman" w:hAnsi="Times New Roman"/>
        </w:rPr>
        <w:t xml:space="preserve"> </w:t>
      </w:r>
      <w:r w:rsidR="006A057E" w:rsidRPr="00575A56">
        <w:rPr>
          <w:rFonts w:ascii="Times New Roman" w:hAnsi="Times New Roman"/>
        </w:rPr>
        <w:t xml:space="preserve"> Приликом израде плана пословања Јавна предузећа су дужна у свему осталом да се придржавају </w:t>
      </w:r>
      <w:r w:rsidR="007965CC" w:rsidRPr="00575A56">
        <w:rPr>
          <w:rFonts w:ascii="Times New Roman" w:hAnsi="Times New Roman"/>
        </w:rPr>
        <w:t>Упутс</w:t>
      </w:r>
      <w:r w:rsidR="007965CC" w:rsidRPr="00575A56">
        <w:rPr>
          <w:rFonts w:ascii="Times New Roman" w:hAnsi="Times New Roman"/>
          <w:lang w:val="sr-Cyrl-RS"/>
        </w:rPr>
        <w:t>т</w:t>
      </w:r>
      <w:r w:rsidR="007965CC" w:rsidRPr="00575A56">
        <w:rPr>
          <w:rFonts w:ascii="Times New Roman" w:hAnsi="Times New Roman"/>
        </w:rPr>
        <w:t xml:space="preserve">ва </w:t>
      </w:r>
      <w:r w:rsidR="006A057E" w:rsidRPr="00575A56">
        <w:rPr>
          <w:rFonts w:ascii="Times New Roman" w:hAnsi="Times New Roman"/>
        </w:rPr>
        <w:t>за израду годишњих програма пословања за 201</w:t>
      </w:r>
      <w:r w:rsidR="00B63B79" w:rsidRPr="00575A56">
        <w:rPr>
          <w:rFonts w:ascii="Times New Roman" w:hAnsi="Times New Roman"/>
          <w:lang w:val="sr-Cyrl-RS"/>
        </w:rPr>
        <w:t>7</w:t>
      </w:r>
      <w:r w:rsidR="000809CD" w:rsidRPr="00575A56">
        <w:rPr>
          <w:rFonts w:ascii="Times New Roman" w:hAnsi="Times New Roman"/>
        </w:rPr>
        <w:t>. годину,по Закључку Владе РС.</w:t>
      </w:r>
    </w:p>
    <w:p w:rsidR="006A057E" w:rsidRPr="00575A56" w:rsidRDefault="006A057E" w:rsidP="00575A56">
      <w:pPr>
        <w:tabs>
          <w:tab w:val="left" w:pos="900"/>
        </w:tabs>
        <w:spacing w:after="0" w:line="240" w:lineRule="auto"/>
        <w:jc w:val="both"/>
        <w:rPr>
          <w:rFonts w:ascii="Times New Roman" w:hAnsi="Times New Roman"/>
          <w:lang w:val="sr-Cyrl-RS"/>
        </w:rPr>
      </w:pPr>
    </w:p>
    <w:p w:rsidR="006A057E" w:rsidRPr="00575A56" w:rsidRDefault="000B116C" w:rsidP="00575A56">
      <w:pPr>
        <w:tabs>
          <w:tab w:val="left" w:pos="900"/>
        </w:tabs>
        <w:spacing w:after="0" w:line="240" w:lineRule="auto"/>
        <w:jc w:val="both"/>
        <w:rPr>
          <w:rFonts w:ascii="Times New Roman" w:hAnsi="Times New Roman"/>
          <w:lang w:val="sr-Cyrl-RS"/>
        </w:rPr>
      </w:pPr>
      <w:r w:rsidRPr="00575A56">
        <w:rPr>
          <w:rFonts w:ascii="Times New Roman" w:hAnsi="Times New Roman"/>
          <w:lang w:val="sr-Cyrl-RS"/>
        </w:rPr>
        <w:t xml:space="preserve">                                                                </w:t>
      </w:r>
      <w:r w:rsidR="006A057E" w:rsidRPr="00575A56">
        <w:rPr>
          <w:rFonts w:ascii="Times New Roman" w:hAnsi="Times New Roman"/>
          <w:lang w:val="sr-Cyrl-RS"/>
        </w:rPr>
        <w:t xml:space="preserve"> ***</w:t>
      </w:r>
    </w:p>
    <w:p w:rsidR="00F53EEF" w:rsidRPr="00575A56" w:rsidRDefault="000B116C" w:rsidP="00575A56">
      <w:pPr>
        <w:tabs>
          <w:tab w:val="left" w:pos="900"/>
        </w:tabs>
        <w:spacing w:after="0" w:line="240" w:lineRule="auto"/>
        <w:jc w:val="both"/>
        <w:rPr>
          <w:rFonts w:ascii="Times New Roman" w:hAnsi="Times New Roman"/>
        </w:rPr>
      </w:pPr>
      <w:r w:rsidRPr="00575A56">
        <w:rPr>
          <w:rFonts w:ascii="Times New Roman" w:hAnsi="Times New Roman"/>
          <w:lang w:val="sr-Cyrl-RS"/>
        </w:rPr>
        <w:t xml:space="preserve"> </w:t>
      </w:r>
      <w:r w:rsidR="00F53EEF" w:rsidRPr="00575A56">
        <w:rPr>
          <w:rFonts w:ascii="Times New Roman" w:hAnsi="Times New Roman"/>
          <w:lang w:val="sr-Cyrl-RS"/>
        </w:rPr>
        <w:t>Сви корисници су дужни да у финансијским плановима посебно искажу пренете обавезе и да доставе одељењу за буџет и финансије захтев за преузимање тих обавеза за 201</w:t>
      </w:r>
      <w:r w:rsidR="00B63B79" w:rsidRPr="00575A56">
        <w:rPr>
          <w:rFonts w:ascii="Times New Roman" w:hAnsi="Times New Roman"/>
          <w:lang w:val="sr-Cyrl-RS"/>
        </w:rPr>
        <w:t>7</w:t>
      </w:r>
      <w:r w:rsidR="00F53EEF" w:rsidRPr="00575A56">
        <w:rPr>
          <w:rFonts w:ascii="Times New Roman" w:hAnsi="Times New Roman"/>
          <w:lang w:val="sr-Cyrl-RS"/>
        </w:rPr>
        <w:t>.годину.</w:t>
      </w:r>
      <w:r w:rsidR="00A564F9" w:rsidRPr="00575A56">
        <w:rPr>
          <w:rFonts w:ascii="Times New Roman" w:hAnsi="Times New Roman"/>
        </w:rPr>
        <w:t xml:space="preserve">               </w:t>
      </w:r>
    </w:p>
    <w:p w:rsidR="005F47B6" w:rsidRPr="00246642" w:rsidRDefault="00A564F9" w:rsidP="00246642">
      <w:pPr>
        <w:tabs>
          <w:tab w:val="left" w:pos="900"/>
        </w:tabs>
        <w:spacing w:after="0" w:line="240" w:lineRule="auto"/>
        <w:jc w:val="both"/>
        <w:rPr>
          <w:rFonts w:ascii="Times New Roman" w:hAnsi="Times New Roman"/>
          <w:lang w:val="sr-Cyrl-RS"/>
        </w:rPr>
      </w:pPr>
      <w:r w:rsidRPr="00575A56">
        <w:rPr>
          <w:rFonts w:ascii="Times New Roman" w:hAnsi="Times New Roman"/>
        </w:rPr>
        <w:t xml:space="preserve"> Пренете уговорене и неплаћене обавезе и уговорени а ненаплааћени приходи исказују </w:t>
      </w:r>
      <w:r w:rsidR="008949B9" w:rsidRPr="00575A56">
        <w:rPr>
          <w:rFonts w:ascii="Times New Roman" w:hAnsi="Times New Roman"/>
        </w:rPr>
        <w:t xml:space="preserve">се </w:t>
      </w:r>
      <w:r w:rsidRPr="00575A56">
        <w:rPr>
          <w:rFonts w:ascii="Times New Roman" w:hAnsi="Times New Roman"/>
        </w:rPr>
        <w:t>посебно за сваку врсту прихода или расхода</w:t>
      </w:r>
      <w:r w:rsidR="006A057E" w:rsidRPr="00575A56">
        <w:rPr>
          <w:rFonts w:ascii="Times New Roman" w:hAnsi="Times New Roman"/>
          <w:lang w:val="sr-Cyrl-RS"/>
        </w:rPr>
        <w:t xml:space="preserve"> </w:t>
      </w:r>
      <w:r w:rsidR="00B63B79" w:rsidRPr="00575A56">
        <w:rPr>
          <w:rFonts w:ascii="Times New Roman" w:hAnsi="Times New Roman"/>
          <w:lang w:val="sr-Cyrl-RS"/>
        </w:rPr>
        <w:t>.</w:t>
      </w:r>
      <w:r w:rsidRPr="00575A56">
        <w:rPr>
          <w:rFonts w:ascii="Times New Roman" w:hAnsi="Times New Roman"/>
        </w:rPr>
        <w:t xml:space="preserve">    </w:t>
      </w:r>
    </w:p>
    <w:p w:rsidR="005F47B6" w:rsidRPr="00575A56" w:rsidRDefault="005F47B6" w:rsidP="00575A56">
      <w:pPr>
        <w:tabs>
          <w:tab w:val="left" w:pos="900"/>
        </w:tabs>
        <w:spacing w:after="0" w:line="240" w:lineRule="auto"/>
        <w:rPr>
          <w:rFonts w:ascii="Times New Roman" w:hAnsi="Times New Roman"/>
        </w:rPr>
      </w:pPr>
    </w:p>
    <w:p w:rsidR="005F47B6" w:rsidRPr="00575A56" w:rsidRDefault="00526891" w:rsidP="00575A56">
      <w:pPr>
        <w:tabs>
          <w:tab w:val="left" w:pos="900"/>
        </w:tabs>
        <w:spacing w:after="0" w:line="240" w:lineRule="auto"/>
        <w:rPr>
          <w:rFonts w:ascii="Times New Roman" w:hAnsi="Times New Roman"/>
          <w:u w:val="single"/>
        </w:rPr>
      </w:pPr>
      <w:r w:rsidRPr="00575A56">
        <w:rPr>
          <w:rFonts w:ascii="Times New Roman" w:hAnsi="Times New Roman"/>
          <w:u w:val="single"/>
        </w:rPr>
        <w:t>Програм</w:t>
      </w:r>
      <w:r w:rsidR="0062439B" w:rsidRPr="00575A56">
        <w:rPr>
          <w:rFonts w:ascii="Times New Roman" w:hAnsi="Times New Roman"/>
          <w:u w:val="single"/>
          <w:lang w:val="sr-Cyrl-RS"/>
        </w:rPr>
        <w:t xml:space="preserve">  субвенција у</w:t>
      </w:r>
      <w:r w:rsidR="00A564F9" w:rsidRPr="00575A56">
        <w:rPr>
          <w:rFonts w:ascii="Times New Roman" w:hAnsi="Times New Roman"/>
          <w:u w:val="single"/>
        </w:rPr>
        <w:t xml:space="preserve"> пољопривред</w:t>
      </w:r>
      <w:r w:rsidR="0062439B" w:rsidRPr="00575A56">
        <w:rPr>
          <w:rFonts w:ascii="Times New Roman" w:hAnsi="Times New Roman"/>
          <w:u w:val="single"/>
          <w:lang w:val="sr-Cyrl-RS"/>
        </w:rPr>
        <w:t>и</w:t>
      </w:r>
      <w:r w:rsidR="00A564F9" w:rsidRPr="00575A56">
        <w:rPr>
          <w:rFonts w:ascii="Times New Roman" w:hAnsi="Times New Roman"/>
          <w:u w:val="single"/>
        </w:rPr>
        <w:t xml:space="preserve"> </w:t>
      </w:r>
    </w:p>
    <w:p w:rsidR="0062439B" w:rsidRPr="00575A56" w:rsidRDefault="0062439B" w:rsidP="00575A56">
      <w:pPr>
        <w:tabs>
          <w:tab w:val="left" w:pos="900"/>
        </w:tabs>
        <w:spacing w:after="0" w:line="240" w:lineRule="auto"/>
        <w:rPr>
          <w:rFonts w:ascii="Times New Roman" w:hAnsi="Times New Roman"/>
          <w:u w:val="single"/>
        </w:rPr>
      </w:pPr>
    </w:p>
    <w:p w:rsidR="005F47B6" w:rsidRPr="00575A56" w:rsidRDefault="00A564F9" w:rsidP="00575A56">
      <w:pPr>
        <w:tabs>
          <w:tab w:val="left" w:pos="900"/>
        </w:tabs>
        <w:spacing w:after="0" w:line="240" w:lineRule="auto"/>
        <w:jc w:val="both"/>
        <w:rPr>
          <w:rFonts w:ascii="Times New Roman" w:hAnsi="Times New Roman"/>
        </w:rPr>
      </w:pPr>
      <w:r w:rsidRPr="00575A56">
        <w:rPr>
          <w:rFonts w:ascii="Times New Roman" w:hAnsi="Times New Roman"/>
        </w:rPr>
        <w:t>Доноси се према закону о пољопривреди и руралном развоју (чл.14 став 3 и 4 Закона Сл.гласник РС 41/09</w:t>
      </w:r>
      <w:r w:rsidR="00F01EA5" w:rsidRPr="00575A56">
        <w:rPr>
          <w:rFonts w:ascii="Times New Roman" w:hAnsi="Times New Roman"/>
          <w:lang w:val="sr-Cyrl-RS"/>
        </w:rPr>
        <w:t xml:space="preserve"> и Закон о подстицају у о пољопривреди и руралном развоју ( Сл.гласник РС 10/2013</w:t>
      </w:r>
      <w:r w:rsidRPr="00575A56">
        <w:rPr>
          <w:rFonts w:ascii="Times New Roman" w:hAnsi="Times New Roman"/>
        </w:rPr>
        <w:t>)</w:t>
      </w:r>
      <w:r w:rsidR="0062439B" w:rsidRPr="00575A56">
        <w:rPr>
          <w:rFonts w:ascii="Times New Roman" w:hAnsi="Times New Roman"/>
          <w:lang w:val="sr-Cyrl-RS"/>
        </w:rPr>
        <w:t xml:space="preserve"> з</w:t>
      </w:r>
      <w:r w:rsidRPr="00575A56">
        <w:rPr>
          <w:rFonts w:ascii="Times New Roman" w:hAnsi="Times New Roman"/>
        </w:rPr>
        <w:t>а 201</w:t>
      </w:r>
      <w:r w:rsidR="00B63B79" w:rsidRPr="00575A56">
        <w:rPr>
          <w:rFonts w:ascii="Times New Roman" w:hAnsi="Times New Roman"/>
          <w:lang w:val="sr-Cyrl-RS"/>
        </w:rPr>
        <w:t>7</w:t>
      </w:r>
      <w:r w:rsidRPr="00575A56">
        <w:rPr>
          <w:rFonts w:ascii="Times New Roman" w:hAnsi="Times New Roman"/>
        </w:rPr>
        <w:t xml:space="preserve">. </w:t>
      </w:r>
      <w:r w:rsidR="0062439B" w:rsidRPr="00575A56">
        <w:rPr>
          <w:rFonts w:ascii="Times New Roman" w:hAnsi="Times New Roman"/>
          <w:lang w:val="sr-Cyrl-RS"/>
        </w:rPr>
        <w:t>п</w:t>
      </w:r>
      <w:r w:rsidRPr="00575A56">
        <w:rPr>
          <w:rFonts w:ascii="Times New Roman" w:hAnsi="Times New Roman"/>
        </w:rPr>
        <w:t>ланирају се субвенције за пољопривреду у износу од</w:t>
      </w:r>
      <w:r w:rsidR="008F2D3D" w:rsidRPr="00575A56">
        <w:rPr>
          <w:rFonts w:ascii="Times New Roman" w:hAnsi="Times New Roman"/>
          <w:lang w:val="sr-Cyrl-RS"/>
        </w:rPr>
        <w:t xml:space="preserve"> </w:t>
      </w:r>
      <w:r w:rsidR="00B63B79" w:rsidRPr="00575A56">
        <w:rPr>
          <w:rFonts w:ascii="Times New Roman" w:hAnsi="Times New Roman"/>
          <w:lang w:val="sr-Cyrl-RS"/>
        </w:rPr>
        <w:t xml:space="preserve">9 </w:t>
      </w:r>
      <w:r w:rsidRPr="00575A56">
        <w:rPr>
          <w:rFonts w:ascii="Times New Roman" w:hAnsi="Times New Roman"/>
        </w:rPr>
        <w:t>милион</w:t>
      </w:r>
      <w:r w:rsidR="0062439B" w:rsidRPr="00575A56">
        <w:rPr>
          <w:rFonts w:ascii="Times New Roman" w:hAnsi="Times New Roman"/>
          <w:lang w:val="sr-Cyrl-RS"/>
        </w:rPr>
        <w:t>а</w:t>
      </w:r>
      <w:r w:rsidRPr="00575A56">
        <w:rPr>
          <w:rFonts w:ascii="Times New Roman" w:hAnsi="Times New Roman"/>
        </w:rPr>
        <w:t xml:space="preserve"> динара </w:t>
      </w:r>
      <w:r w:rsidR="002B02EE" w:rsidRPr="00575A56">
        <w:rPr>
          <w:rFonts w:ascii="Times New Roman" w:hAnsi="Times New Roman"/>
          <w:lang w:val="sr-Cyrl-RS"/>
        </w:rPr>
        <w:t>.</w:t>
      </w:r>
    </w:p>
    <w:p w:rsidR="005F47B6" w:rsidRPr="00575A56" w:rsidRDefault="00A564F9" w:rsidP="00575A56">
      <w:pPr>
        <w:tabs>
          <w:tab w:val="left" w:pos="900"/>
        </w:tabs>
        <w:spacing w:after="0" w:line="240" w:lineRule="auto"/>
        <w:jc w:val="both"/>
        <w:rPr>
          <w:rFonts w:ascii="Times New Roman" w:hAnsi="Times New Roman"/>
        </w:rPr>
      </w:pPr>
      <w:r w:rsidRPr="00575A56">
        <w:rPr>
          <w:rFonts w:ascii="Times New Roman" w:hAnsi="Times New Roman"/>
        </w:rPr>
        <w:t xml:space="preserve"> Ради рационалне и ефикасне припреме овог програма неопходно је сагледати ефекте и резултате  спроведених подстицајних мера  за пољопривреду из претходних година</w:t>
      </w:r>
      <w:r w:rsidR="0062439B" w:rsidRPr="00575A56">
        <w:rPr>
          <w:rFonts w:ascii="Times New Roman" w:hAnsi="Times New Roman"/>
          <w:lang w:val="sr-Cyrl-RS"/>
        </w:rPr>
        <w:t xml:space="preserve"> и могућност увођења нових подстицаја.</w:t>
      </w:r>
    </w:p>
    <w:p w:rsidR="005F47B6" w:rsidRPr="00575A56" w:rsidRDefault="005F47B6" w:rsidP="00575A56">
      <w:pPr>
        <w:tabs>
          <w:tab w:val="left" w:pos="900"/>
        </w:tabs>
        <w:spacing w:after="0" w:line="240" w:lineRule="auto"/>
        <w:jc w:val="both"/>
        <w:rPr>
          <w:rFonts w:ascii="Times New Roman" w:hAnsi="Times New Roman"/>
        </w:rPr>
      </w:pPr>
    </w:p>
    <w:p w:rsidR="005F47B6" w:rsidRPr="00575A56" w:rsidRDefault="00A564F9" w:rsidP="00575A56">
      <w:pPr>
        <w:tabs>
          <w:tab w:val="left" w:pos="900"/>
        </w:tabs>
        <w:spacing w:after="0" w:line="240" w:lineRule="auto"/>
        <w:jc w:val="both"/>
        <w:rPr>
          <w:rFonts w:ascii="Times New Roman" w:hAnsi="Times New Roman"/>
          <w:u w:val="single"/>
        </w:rPr>
      </w:pPr>
      <w:r w:rsidRPr="00575A56">
        <w:rPr>
          <w:rFonts w:ascii="Times New Roman" w:hAnsi="Times New Roman"/>
          <w:u w:val="single"/>
        </w:rPr>
        <w:t>Програм коришћења средстава буџетског фонда за заштиту животне средине</w:t>
      </w:r>
      <w:r w:rsidR="00BA5BC3" w:rsidRPr="00575A56">
        <w:rPr>
          <w:rFonts w:ascii="Times New Roman" w:hAnsi="Times New Roman"/>
          <w:u w:val="single"/>
        </w:rPr>
        <w:t xml:space="preserve"> </w:t>
      </w:r>
    </w:p>
    <w:p w:rsidR="005F47B6" w:rsidRPr="00575A56" w:rsidRDefault="00A564F9" w:rsidP="00575A56">
      <w:pPr>
        <w:tabs>
          <w:tab w:val="left" w:pos="900"/>
        </w:tabs>
        <w:spacing w:after="0" w:line="240" w:lineRule="auto"/>
        <w:jc w:val="both"/>
        <w:rPr>
          <w:rFonts w:ascii="Times New Roman" w:hAnsi="Times New Roman"/>
        </w:rPr>
      </w:pPr>
      <w:r w:rsidRPr="00575A56">
        <w:rPr>
          <w:rFonts w:ascii="Times New Roman" w:hAnsi="Times New Roman"/>
        </w:rPr>
        <w:t>Доноси се према Закону о Заштити животне средине(чл.100 став 4 закона Сл.гласник РС 135/04...</w:t>
      </w:r>
      <w:r w:rsidR="00917698" w:rsidRPr="00575A56">
        <w:rPr>
          <w:rFonts w:ascii="Times New Roman" w:hAnsi="Times New Roman"/>
          <w:lang w:val="sr-Cyrl-RS"/>
        </w:rPr>
        <w:t>14</w:t>
      </w:r>
      <w:r w:rsidRPr="00575A56">
        <w:rPr>
          <w:rFonts w:ascii="Times New Roman" w:hAnsi="Times New Roman"/>
        </w:rPr>
        <w:t>/</w:t>
      </w:r>
      <w:r w:rsidR="00917698" w:rsidRPr="00575A56">
        <w:rPr>
          <w:rFonts w:ascii="Times New Roman" w:hAnsi="Times New Roman"/>
          <w:lang w:val="sr-Cyrl-RS"/>
        </w:rPr>
        <w:t>2016</w:t>
      </w:r>
      <w:r w:rsidRPr="00575A56">
        <w:rPr>
          <w:rFonts w:ascii="Times New Roman" w:hAnsi="Times New Roman"/>
        </w:rPr>
        <w:t>)</w:t>
      </w:r>
    </w:p>
    <w:p w:rsidR="005F47B6" w:rsidRPr="00575A56" w:rsidRDefault="00A564F9" w:rsidP="00575A56">
      <w:pPr>
        <w:tabs>
          <w:tab w:val="left" w:pos="900"/>
        </w:tabs>
        <w:spacing w:after="0" w:line="240" w:lineRule="auto"/>
        <w:jc w:val="both"/>
        <w:rPr>
          <w:rFonts w:ascii="Times New Roman" w:hAnsi="Times New Roman"/>
        </w:rPr>
      </w:pPr>
      <w:r w:rsidRPr="00575A56">
        <w:rPr>
          <w:rFonts w:ascii="Times New Roman" w:hAnsi="Times New Roman"/>
        </w:rPr>
        <w:t>За 201</w:t>
      </w:r>
      <w:r w:rsidR="00B63B79" w:rsidRPr="00575A56">
        <w:rPr>
          <w:rFonts w:ascii="Times New Roman" w:hAnsi="Times New Roman"/>
          <w:lang w:val="sr-Cyrl-RS"/>
        </w:rPr>
        <w:t>7</w:t>
      </w:r>
      <w:r w:rsidRPr="00575A56">
        <w:rPr>
          <w:rFonts w:ascii="Times New Roman" w:hAnsi="Times New Roman"/>
        </w:rPr>
        <w:t xml:space="preserve"> годину за спровођење «програма екологије» планирају се </w:t>
      </w:r>
      <w:r w:rsidR="0000111A" w:rsidRPr="00575A56">
        <w:rPr>
          <w:rFonts w:ascii="Times New Roman" w:hAnsi="Times New Roman"/>
          <w:lang w:val="sr-Cyrl-RS"/>
        </w:rPr>
        <w:t xml:space="preserve">текући </w:t>
      </w:r>
      <w:r w:rsidRPr="00575A56">
        <w:rPr>
          <w:rFonts w:ascii="Times New Roman" w:hAnsi="Times New Roman"/>
        </w:rPr>
        <w:t xml:space="preserve"> </w:t>
      </w:r>
      <w:r w:rsidR="0000111A" w:rsidRPr="00575A56">
        <w:rPr>
          <w:rFonts w:ascii="Times New Roman" w:hAnsi="Times New Roman"/>
          <w:lang w:val="sr-Cyrl-RS"/>
        </w:rPr>
        <w:t>приходи у износу од 9</w:t>
      </w:r>
      <w:r w:rsidR="000D3834">
        <w:rPr>
          <w:rFonts w:ascii="Times New Roman" w:hAnsi="Times New Roman"/>
          <w:lang w:val="sr-Cyrl-RS"/>
        </w:rPr>
        <w:t>3</w:t>
      </w:r>
      <w:r w:rsidR="0000111A" w:rsidRPr="00575A56">
        <w:rPr>
          <w:rFonts w:ascii="Times New Roman" w:hAnsi="Times New Roman"/>
          <w:lang w:val="sr-Cyrl-RS"/>
        </w:rPr>
        <w:t xml:space="preserve"> милиона динара и </w:t>
      </w:r>
      <w:r w:rsidR="006A057E" w:rsidRPr="00575A56">
        <w:rPr>
          <w:rFonts w:ascii="Times New Roman" w:hAnsi="Times New Roman"/>
          <w:lang w:val="sr-Cyrl-RS"/>
        </w:rPr>
        <w:t>пренета неутрошена средства из 201</w:t>
      </w:r>
      <w:r w:rsidR="00B63B79" w:rsidRPr="00575A56">
        <w:rPr>
          <w:rFonts w:ascii="Times New Roman" w:hAnsi="Times New Roman"/>
          <w:lang w:val="sr-Cyrl-RS"/>
        </w:rPr>
        <w:t>6</w:t>
      </w:r>
      <w:r w:rsidR="00F01EA5" w:rsidRPr="00575A56">
        <w:rPr>
          <w:rFonts w:ascii="Times New Roman" w:hAnsi="Times New Roman"/>
          <w:lang w:val="sr-Cyrl-RS"/>
        </w:rPr>
        <w:t>. године</w:t>
      </w:r>
      <w:r w:rsidR="008949B9" w:rsidRPr="00575A56">
        <w:rPr>
          <w:rFonts w:ascii="Times New Roman" w:hAnsi="Times New Roman"/>
        </w:rPr>
        <w:t xml:space="preserve"> </w:t>
      </w:r>
      <w:r w:rsidRPr="00575A56">
        <w:rPr>
          <w:rFonts w:ascii="Times New Roman" w:hAnsi="Times New Roman"/>
        </w:rPr>
        <w:t xml:space="preserve">у износу од </w:t>
      </w:r>
      <w:r w:rsidR="00B63B79" w:rsidRPr="00575A56">
        <w:rPr>
          <w:rFonts w:ascii="Times New Roman" w:hAnsi="Times New Roman"/>
          <w:lang w:val="sr-Cyrl-RS"/>
        </w:rPr>
        <w:t>99</w:t>
      </w:r>
      <w:r w:rsidRPr="00575A56">
        <w:rPr>
          <w:rFonts w:ascii="Times New Roman" w:hAnsi="Times New Roman"/>
        </w:rPr>
        <w:t xml:space="preserve"> милиона динара</w:t>
      </w:r>
      <w:r w:rsidR="00EF5275" w:rsidRPr="00575A56">
        <w:rPr>
          <w:rFonts w:ascii="Times New Roman" w:hAnsi="Times New Roman"/>
          <w:lang w:val="sr-Cyrl-RS"/>
        </w:rPr>
        <w:t xml:space="preserve"> тако да се Програм доноси на</w:t>
      </w:r>
      <w:r w:rsidR="006A057E" w:rsidRPr="00575A56">
        <w:rPr>
          <w:rFonts w:ascii="Times New Roman" w:hAnsi="Times New Roman"/>
          <w:lang w:val="sr-Cyrl-RS"/>
        </w:rPr>
        <w:t xml:space="preserve"> </w:t>
      </w:r>
      <w:r w:rsidR="00B63B79" w:rsidRPr="00575A56">
        <w:rPr>
          <w:rFonts w:ascii="Times New Roman" w:hAnsi="Times New Roman"/>
          <w:lang w:val="sr-Cyrl-RS"/>
        </w:rPr>
        <w:t>19</w:t>
      </w:r>
      <w:r w:rsidR="000D3834">
        <w:rPr>
          <w:rFonts w:ascii="Times New Roman" w:hAnsi="Times New Roman"/>
          <w:lang w:val="sr-Cyrl-RS"/>
        </w:rPr>
        <w:t>2</w:t>
      </w:r>
      <w:r w:rsidR="00EF5275" w:rsidRPr="00575A56">
        <w:rPr>
          <w:rFonts w:ascii="Times New Roman" w:hAnsi="Times New Roman"/>
          <w:lang w:val="sr-Cyrl-RS"/>
        </w:rPr>
        <w:t xml:space="preserve"> милиона динара у</w:t>
      </w:r>
      <w:r w:rsidR="006A057E" w:rsidRPr="00575A56">
        <w:rPr>
          <w:rFonts w:ascii="Times New Roman" w:hAnsi="Times New Roman"/>
          <w:lang w:val="sr-Cyrl-RS"/>
        </w:rPr>
        <w:t xml:space="preserve"> </w:t>
      </w:r>
      <w:r w:rsidR="00EF5275" w:rsidRPr="00575A56">
        <w:rPr>
          <w:rFonts w:ascii="Times New Roman" w:hAnsi="Times New Roman"/>
          <w:lang w:val="sr-Cyrl-RS"/>
        </w:rPr>
        <w:t xml:space="preserve">оквиру кога </w:t>
      </w:r>
      <w:r w:rsidR="0042177C" w:rsidRPr="00575A56">
        <w:rPr>
          <w:rFonts w:ascii="Times New Roman" w:hAnsi="Times New Roman"/>
          <w:lang w:val="sr-Cyrl-RS"/>
        </w:rPr>
        <w:t xml:space="preserve">морају бити и </w:t>
      </w:r>
      <w:r w:rsidR="00EF5275" w:rsidRPr="00575A56">
        <w:rPr>
          <w:rFonts w:ascii="Times New Roman" w:hAnsi="Times New Roman"/>
          <w:lang w:val="sr-Cyrl-RS"/>
        </w:rPr>
        <w:t>пренете обавезе по програму из 201</w:t>
      </w:r>
      <w:r w:rsidR="00B63B79" w:rsidRPr="00575A56">
        <w:rPr>
          <w:rFonts w:ascii="Times New Roman" w:hAnsi="Times New Roman"/>
          <w:lang w:val="sr-Cyrl-RS"/>
        </w:rPr>
        <w:t>6</w:t>
      </w:r>
      <w:r w:rsidR="00EF5275" w:rsidRPr="00575A56">
        <w:rPr>
          <w:rFonts w:ascii="Times New Roman" w:hAnsi="Times New Roman"/>
          <w:lang w:val="sr-Cyrl-RS"/>
        </w:rPr>
        <w:t xml:space="preserve">. године </w:t>
      </w:r>
    </w:p>
    <w:p w:rsidR="005F47B6" w:rsidRPr="00575A56" w:rsidRDefault="005F47B6" w:rsidP="00575A56">
      <w:pPr>
        <w:tabs>
          <w:tab w:val="left" w:pos="900"/>
        </w:tabs>
        <w:spacing w:after="0" w:line="240" w:lineRule="auto"/>
        <w:jc w:val="both"/>
        <w:rPr>
          <w:rFonts w:ascii="Times New Roman" w:hAnsi="Times New Roman"/>
        </w:rPr>
      </w:pPr>
    </w:p>
    <w:p w:rsidR="005F47B6" w:rsidRPr="00575A56" w:rsidRDefault="00A564F9" w:rsidP="00575A56">
      <w:pPr>
        <w:tabs>
          <w:tab w:val="left" w:pos="900"/>
        </w:tabs>
        <w:spacing w:after="0" w:line="240" w:lineRule="auto"/>
        <w:jc w:val="both"/>
        <w:rPr>
          <w:rFonts w:ascii="Times New Roman" w:hAnsi="Times New Roman"/>
        </w:rPr>
      </w:pPr>
      <w:r w:rsidRPr="00575A56">
        <w:rPr>
          <w:rFonts w:ascii="Times New Roman" w:hAnsi="Times New Roman"/>
          <w:u w:val="single"/>
        </w:rPr>
        <w:t>Програм унапређења услова живота локалне заједнице.</w:t>
      </w:r>
      <w:r w:rsidRPr="00575A56">
        <w:rPr>
          <w:rFonts w:ascii="Times New Roman" w:hAnsi="Times New Roman"/>
        </w:rPr>
        <w:t xml:space="preserve"> </w:t>
      </w:r>
    </w:p>
    <w:p w:rsidR="005F47B6" w:rsidRPr="00575A56" w:rsidRDefault="005F47B6" w:rsidP="00575A56">
      <w:pPr>
        <w:tabs>
          <w:tab w:val="left" w:pos="900"/>
        </w:tabs>
        <w:spacing w:after="0" w:line="240" w:lineRule="auto"/>
        <w:rPr>
          <w:rFonts w:ascii="Times New Roman" w:hAnsi="Times New Roman"/>
        </w:rPr>
      </w:pPr>
    </w:p>
    <w:p w:rsidR="005F47B6" w:rsidRPr="00575A56" w:rsidRDefault="00A564F9" w:rsidP="00575A56">
      <w:pPr>
        <w:tabs>
          <w:tab w:val="left" w:pos="900"/>
        </w:tabs>
        <w:spacing w:after="0" w:line="240" w:lineRule="auto"/>
        <w:jc w:val="both"/>
        <w:rPr>
          <w:rFonts w:ascii="Times New Roman" w:hAnsi="Times New Roman"/>
        </w:rPr>
      </w:pPr>
      <w:r w:rsidRPr="00575A56">
        <w:rPr>
          <w:rFonts w:ascii="Times New Roman" w:hAnsi="Times New Roman"/>
        </w:rPr>
        <w:t>Према Закону о рударству и геолошким истраживањима(чл.1</w:t>
      </w:r>
      <w:r w:rsidR="00917698" w:rsidRPr="00575A56">
        <w:rPr>
          <w:rFonts w:ascii="Times New Roman" w:hAnsi="Times New Roman"/>
          <w:lang w:val="sr-Cyrl-RS"/>
        </w:rPr>
        <w:t>60</w:t>
      </w:r>
      <w:r w:rsidR="00DE39D1">
        <w:rPr>
          <w:rFonts w:ascii="Times New Roman" w:hAnsi="Times New Roman"/>
        </w:rPr>
        <w:t xml:space="preserve">. </w:t>
      </w:r>
      <w:r w:rsidRPr="00575A56">
        <w:rPr>
          <w:rFonts w:ascii="Times New Roman" w:hAnsi="Times New Roman"/>
        </w:rPr>
        <w:t xml:space="preserve">Закона Сл.гласник РС </w:t>
      </w:r>
      <w:r w:rsidR="00917698" w:rsidRPr="00575A56">
        <w:rPr>
          <w:rFonts w:ascii="Times New Roman" w:hAnsi="Times New Roman"/>
          <w:lang w:val="sr-Cyrl-RS"/>
        </w:rPr>
        <w:t>101</w:t>
      </w:r>
      <w:r w:rsidRPr="00575A56">
        <w:rPr>
          <w:rFonts w:ascii="Times New Roman" w:hAnsi="Times New Roman"/>
        </w:rPr>
        <w:t>/201</w:t>
      </w:r>
      <w:r w:rsidR="00917698" w:rsidRPr="00575A56">
        <w:rPr>
          <w:rFonts w:ascii="Times New Roman" w:hAnsi="Times New Roman"/>
          <w:lang w:val="sr-Cyrl-RS"/>
        </w:rPr>
        <w:t>5</w:t>
      </w:r>
      <w:r w:rsidRPr="00575A56">
        <w:rPr>
          <w:rFonts w:ascii="Times New Roman" w:hAnsi="Times New Roman"/>
        </w:rPr>
        <w:t>)</w:t>
      </w:r>
    </w:p>
    <w:p w:rsidR="005F47B6" w:rsidRPr="00575A56" w:rsidRDefault="005F47B6" w:rsidP="00575A56">
      <w:pPr>
        <w:tabs>
          <w:tab w:val="left" w:pos="900"/>
        </w:tabs>
        <w:spacing w:after="0" w:line="240" w:lineRule="auto"/>
        <w:jc w:val="both"/>
        <w:rPr>
          <w:rFonts w:ascii="Times New Roman" w:hAnsi="Times New Roman"/>
        </w:rPr>
      </w:pPr>
    </w:p>
    <w:p w:rsidR="005F47B6" w:rsidRPr="00575A56" w:rsidRDefault="00C155E3" w:rsidP="00575A56">
      <w:pPr>
        <w:tabs>
          <w:tab w:val="left" w:pos="900"/>
        </w:tabs>
        <w:spacing w:after="0" w:line="240" w:lineRule="auto"/>
        <w:jc w:val="both"/>
        <w:rPr>
          <w:rFonts w:ascii="Times New Roman" w:hAnsi="Times New Roman"/>
          <w:lang w:val="sr-Cyrl-RS"/>
        </w:rPr>
      </w:pPr>
      <w:r w:rsidRPr="00575A56">
        <w:rPr>
          <w:rFonts w:ascii="Times New Roman" w:hAnsi="Times New Roman"/>
        </w:rPr>
        <w:t>Приходи од накнаде за коришћење минералних сировина и геотермалних ресурса за 20</w:t>
      </w:r>
      <w:r w:rsidR="00905E5A" w:rsidRPr="00575A56">
        <w:rPr>
          <w:rFonts w:ascii="Times New Roman" w:hAnsi="Times New Roman"/>
          <w:lang w:val="sr-Cyrl-RS"/>
        </w:rPr>
        <w:t>1</w:t>
      </w:r>
      <w:r w:rsidR="00B63B79" w:rsidRPr="00575A56">
        <w:rPr>
          <w:rFonts w:ascii="Times New Roman" w:hAnsi="Times New Roman"/>
          <w:lang w:val="sr-Cyrl-RS"/>
        </w:rPr>
        <w:t>7</w:t>
      </w:r>
      <w:r w:rsidRPr="00575A56">
        <w:rPr>
          <w:rFonts w:ascii="Times New Roman" w:hAnsi="Times New Roman"/>
        </w:rPr>
        <w:t xml:space="preserve">. годину планирају се </w:t>
      </w:r>
      <w:r w:rsidR="00905E5A" w:rsidRPr="00575A56">
        <w:rPr>
          <w:rFonts w:ascii="Times New Roman" w:hAnsi="Times New Roman"/>
          <w:lang w:val="sr-Cyrl-RS"/>
        </w:rPr>
        <w:t xml:space="preserve">у износу од </w:t>
      </w:r>
      <w:r w:rsidR="0042177C" w:rsidRPr="00575A56">
        <w:rPr>
          <w:rFonts w:ascii="Times New Roman" w:hAnsi="Times New Roman"/>
          <w:lang w:val="sr-Cyrl-RS"/>
        </w:rPr>
        <w:t>2</w:t>
      </w:r>
      <w:r w:rsidR="0000111A" w:rsidRPr="00575A56">
        <w:rPr>
          <w:rFonts w:ascii="Times New Roman" w:hAnsi="Times New Roman"/>
          <w:lang w:val="sr-Cyrl-RS"/>
        </w:rPr>
        <w:t>60</w:t>
      </w:r>
      <w:r w:rsidR="0042177C" w:rsidRPr="00575A56">
        <w:rPr>
          <w:rFonts w:ascii="Times New Roman" w:hAnsi="Times New Roman"/>
          <w:lang w:val="sr-Cyrl-RS"/>
        </w:rPr>
        <w:t xml:space="preserve"> </w:t>
      </w:r>
      <w:r w:rsidR="006A057E" w:rsidRPr="00575A56">
        <w:rPr>
          <w:rFonts w:ascii="Times New Roman" w:hAnsi="Times New Roman"/>
          <w:lang w:val="sr-Cyrl-RS"/>
        </w:rPr>
        <w:t xml:space="preserve">милиона и пројектованог износа пренетих неутрошених средстава од </w:t>
      </w:r>
      <w:r w:rsidR="000D3834">
        <w:rPr>
          <w:rFonts w:ascii="Times New Roman" w:hAnsi="Times New Roman"/>
          <w:lang w:val="sr-Cyrl-RS"/>
        </w:rPr>
        <w:t>200</w:t>
      </w:r>
      <w:r w:rsidR="006A057E" w:rsidRPr="00575A56">
        <w:rPr>
          <w:rFonts w:ascii="Times New Roman" w:hAnsi="Times New Roman"/>
          <w:lang w:val="sr-Cyrl-RS"/>
        </w:rPr>
        <w:t xml:space="preserve"> милиона</w:t>
      </w:r>
      <w:r w:rsidR="0087210B" w:rsidRPr="00575A56">
        <w:rPr>
          <w:rFonts w:ascii="Times New Roman" w:hAnsi="Times New Roman"/>
          <w:lang w:val="sr-Cyrl-RS"/>
        </w:rPr>
        <w:t xml:space="preserve">  </w:t>
      </w:r>
      <w:r w:rsidR="0000111A" w:rsidRPr="00575A56">
        <w:rPr>
          <w:rFonts w:ascii="Times New Roman" w:hAnsi="Times New Roman"/>
          <w:lang w:val="sr-Cyrl-RS"/>
        </w:rPr>
        <w:t>тако да се укупно</w:t>
      </w:r>
      <w:r w:rsidR="006A057E" w:rsidRPr="00575A56">
        <w:rPr>
          <w:rFonts w:ascii="Times New Roman" w:hAnsi="Times New Roman"/>
          <w:lang w:val="sr-Cyrl-RS"/>
        </w:rPr>
        <w:t xml:space="preserve"> </w:t>
      </w:r>
      <w:r w:rsidR="00917698" w:rsidRPr="00575A56">
        <w:rPr>
          <w:rFonts w:ascii="Times New Roman" w:hAnsi="Times New Roman"/>
          <w:lang w:val="sr-Cyrl-RS"/>
        </w:rPr>
        <w:t>4</w:t>
      </w:r>
      <w:r w:rsidR="000D3834">
        <w:rPr>
          <w:rFonts w:ascii="Times New Roman" w:hAnsi="Times New Roman"/>
          <w:lang w:val="sr-Cyrl-RS"/>
        </w:rPr>
        <w:t xml:space="preserve">60 </w:t>
      </w:r>
      <w:r w:rsidR="006A057E" w:rsidRPr="00575A56">
        <w:rPr>
          <w:rFonts w:ascii="Times New Roman" w:hAnsi="Times New Roman"/>
          <w:lang w:val="sr-Cyrl-RS"/>
        </w:rPr>
        <w:t>милио</w:t>
      </w:r>
      <w:r w:rsidR="001E7807" w:rsidRPr="00575A56">
        <w:rPr>
          <w:rFonts w:ascii="Times New Roman" w:hAnsi="Times New Roman"/>
          <w:lang w:val="sr-Cyrl-RS"/>
        </w:rPr>
        <w:t>н</w:t>
      </w:r>
      <w:r w:rsidR="006A057E" w:rsidRPr="00575A56">
        <w:rPr>
          <w:rFonts w:ascii="Times New Roman" w:hAnsi="Times New Roman"/>
          <w:lang w:val="sr-Cyrl-RS"/>
        </w:rPr>
        <w:t>а</w:t>
      </w:r>
      <w:r w:rsidR="001E7807" w:rsidRPr="00575A56">
        <w:rPr>
          <w:rFonts w:ascii="Times New Roman" w:hAnsi="Times New Roman"/>
          <w:lang w:val="sr-Cyrl-RS"/>
        </w:rPr>
        <w:t xml:space="preserve">  се распоређује </w:t>
      </w:r>
      <w:r w:rsidR="0087210B" w:rsidRPr="00575A56">
        <w:rPr>
          <w:rFonts w:ascii="Times New Roman" w:hAnsi="Times New Roman"/>
          <w:lang w:val="sr-Cyrl-RS"/>
        </w:rPr>
        <w:t>за Програм развоја локалн</w:t>
      </w:r>
      <w:r w:rsidR="00C9767E" w:rsidRPr="00575A56">
        <w:rPr>
          <w:rFonts w:ascii="Times New Roman" w:hAnsi="Times New Roman"/>
          <w:lang w:val="sr-Cyrl-RS"/>
        </w:rPr>
        <w:t xml:space="preserve">е заједнице </w:t>
      </w:r>
      <w:r w:rsidR="0042177C" w:rsidRPr="00575A56">
        <w:rPr>
          <w:rFonts w:ascii="Times New Roman" w:hAnsi="Times New Roman"/>
          <w:lang w:val="sr-Cyrl-RS"/>
        </w:rPr>
        <w:t>за 201</w:t>
      </w:r>
      <w:r w:rsidR="00917698" w:rsidRPr="00575A56">
        <w:rPr>
          <w:rFonts w:ascii="Times New Roman" w:hAnsi="Times New Roman"/>
          <w:lang w:val="sr-Cyrl-RS"/>
        </w:rPr>
        <w:t>7</w:t>
      </w:r>
      <w:r w:rsidR="0042177C" w:rsidRPr="00575A56">
        <w:rPr>
          <w:rFonts w:ascii="Times New Roman" w:hAnsi="Times New Roman"/>
          <w:lang w:val="sr-Cyrl-RS"/>
        </w:rPr>
        <w:t>. годину на који ресорно Министар</w:t>
      </w:r>
      <w:r w:rsidR="006A057E" w:rsidRPr="00575A56">
        <w:rPr>
          <w:rFonts w:ascii="Times New Roman" w:hAnsi="Times New Roman"/>
          <w:lang w:val="sr-Cyrl-RS"/>
        </w:rPr>
        <w:t>в</w:t>
      </w:r>
      <w:r w:rsidR="0042177C" w:rsidRPr="00575A56">
        <w:rPr>
          <w:rFonts w:ascii="Times New Roman" w:hAnsi="Times New Roman"/>
          <w:lang w:val="sr-Cyrl-RS"/>
        </w:rPr>
        <w:t xml:space="preserve">ство  </w:t>
      </w:r>
      <w:r w:rsidR="006A057E" w:rsidRPr="00575A56">
        <w:rPr>
          <w:rFonts w:ascii="Times New Roman" w:hAnsi="Times New Roman"/>
          <w:lang w:val="sr-Cyrl-RS"/>
        </w:rPr>
        <w:t>дај</w:t>
      </w:r>
      <w:r w:rsidR="0042177C" w:rsidRPr="00575A56">
        <w:rPr>
          <w:rFonts w:ascii="Times New Roman" w:hAnsi="Times New Roman"/>
          <w:lang w:val="sr-Cyrl-RS"/>
        </w:rPr>
        <w:t>е  Сагласност а у оквиру кога морају бити и пренете обавезе по програму из 201</w:t>
      </w:r>
      <w:r w:rsidR="000D3834">
        <w:rPr>
          <w:rFonts w:ascii="Times New Roman" w:hAnsi="Times New Roman"/>
          <w:lang w:val="sr-Cyrl-RS"/>
        </w:rPr>
        <w:t>6</w:t>
      </w:r>
      <w:r w:rsidR="0042177C" w:rsidRPr="00575A56">
        <w:rPr>
          <w:rFonts w:ascii="Times New Roman" w:hAnsi="Times New Roman"/>
          <w:lang w:val="sr-Cyrl-RS"/>
        </w:rPr>
        <w:t xml:space="preserve"> године .</w:t>
      </w:r>
    </w:p>
    <w:p w:rsidR="005F47B6" w:rsidRPr="00575A56" w:rsidRDefault="005F47B6" w:rsidP="00575A56">
      <w:pPr>
        <w:tabs>
          <w:tab w:val="left" w:pos="900"/>
        </w:tabs>
        <w:spacing w:after="0" w:line="240" w:lineRule="auto"/>
        <w:jc w:val="both"/>
        <w:rPr>
          <w:rFonts w:ascii="Times New Roman" w:hAnsi="Times New Roman"/>
        </w:rPr>
      </w:pPr>
    </w:p>
    <w:p w:rsidR="005F47B6" w:rsidRPr="00575A56" w:rsidRDefault="00A564F9" w:rsidP="00575A56">
      <w:pPr>
        <w:tabs>
          <w:tab w:val="left" w:pos="900"/>
        </w:tabs>
        <w:spacing w:after="0" w:line="240" w:lineRule="auto"/>
        <w:jc w:val="both"/>
        <w:rPr>
          <w:rFonts w:ascii="Times New Roman" w:hAnsi="Times New Roman"/>
          <w:u w:val="single"/>
        </w:rPr>
      </w:pPr>
      <w:r w:rsidRPr="00575A56">
        <w:rPr>
          <w:rFonts w:ascii="Times New Roman" w:hAnsi="Times New Roman"/>
          <w:u w:val="single"/>
        </w:rPr>
        <w:t xml:space="preserve">Програми социјалне заштите  </w:t>
      </w:r>
    </w:p>
    <w:p w:rsidR="005F47B6" w:rsidRPr="00575A56" w:rsidRDefault="005F47B6" w:rsidP="00575A56">
      <w:pPr>
        <w:tabs>
          <w:tab w:val="left" w:pos="900"/>
        </w:tabs>
        <w:spacing w:after="0" w:line="240" w:lineRule="auto"/>
        <w:jc w:val="both"/>
        <w:rPr>
          <w:rFonts w:ascii="Times New Roman" w:hAnsi="Times New Roman"/>
          <w:u w:val="single"/>
        </w:rPr>
      </w:pPr>
    </w:p>
    <w:p w:rsidR="0087210B" w:rsidRPr="00575A56" w:rsidRDefault="00A564F9" w:rsidP="00575A56">
      <w:pPr>
        <w:tabs>
          <w:tab w:val="left" w:pos="900"/>
        </w:tabs>
        <w:spacing w:after="0" w:line="240" w:lineRule="auto"/>
        <w:jc w:val="both"/>
        <w:rPr>
          <w:rFonts w:ascii="Times New Roman" w:hAnsi="Times New Roman"/>
          <w:b/>
        </w:rPr>
      </w:pPr>
      <w:r w:rsidRPr="00575A56">
        <w:rPr>
          <w:rFonts w:ascii="Times New Roman" w:hAnsi="Times New Roman"/>
        </w:rPr>
        <w:t xml:space="preserve">За финансирање социјалне заштите </w:t>
      </w:r>
      <w:r w:rsidR="0000111A" w:rsidRPr="00575A56">
        <w:rPr>
          <w:rFonts w:ascii="Times New Roman" w:hAnsi="Times New Roman"/>
          <w:lang w:val="sr-Cyrl-RS"/>
        </w:rPr>
        <w:t xml:space="preserve">преко Центра за социјални рад на Основу одлуке о правима из социјалне заштите Општине Лајковац </w:t>
      </w:r>
      <w:r w:rsidRPr="00575A56">
        <w:rPr>
          <w:rFonts w:ascii="Times New Roman" w:hAnsi="Times New Roman"/>
        </w:rPr>
        <w:t>у 201</w:t>
      </w:r>
      <w:r w:rsidR="0000111A" w:rsidRPr="00575A56">
        <w:rPr>
          <w:rFonts w:ascii="Times New Roman" w:hAnsi="Times New Roman"/>
          <w:lang w:val="sr-Cyrl-RS"/>
        </w:rPr>
        <w:t>6</w:t>
      </w:r>
      <w:r w:rsidRPr="00575A56">
        <w:rPr>
          <w:rFonts w:ascii="Times New Roman" w:hAnsi="Times New Roman"/>
        </w:rPr>
        <w:t>.планира</w:t>
      </w:r>
      <w:r w:rsidR="00A95FBA" w:rsidRPr="00575A56">
        <w:rPr>
          <w:rFonts w:ascii="Times New Roman" w:hAnsi="Times New Roman"/>
          <w:lang w:val="sr-Cyrl-RS"/>
        </w:rPr>
        <w:t>ју се средства до износа планираног за 2015. годину</w:t>
      </w:r>
      <w:r w:rsidR="0094626E" w:rsidRPr="00575A56">
        <w:rPr>
          <w:rFonts w:ascii="Times New Roman" w:hAnsi="Times New Roman"/>
        </w:rPr>
        <w:t xml:space="preserve"> </w:t>
      </w:r>
      <w:r w:rsidRPr="00575A56">
        <w:rPr>
          <w:rFonts w:ascii="Times New Roman" w:hAnsi="Times New Roman"/>
        </w:rPr>
        <w:t xml:space="preserve"> </w:t>
      </w:r>
      <w:r w:rsidR="0000111A" w:rsidRPr="00575A56">
        <w:rPr>
          <w:rFonts w:ascii="Times New Roman" w:hAnsi="Times New Roman"/>
          <w:lang w:val="sr-Cyrl-RS"/>
        </w:rPr>
        <w:t xml:space="preserve">од </w:t>
      </w:r>
      <w:r w:rsidR="0000111A" w:rsidRPr="00575A56">
        <w:rPr>
          <w:rFonts w:ascii="Times New Roman" w:hAnsi="Times New Roman"/>
          <w:b/>
          <w:lang w:val="sr-Cyrl-RS"/>
        </w:rPr>
        <w:t>чега се половина планира основном одлуком а остатак по ребалансу.</w:t>
      </w:r>
      <w:r w:rsidR="0087210B" w:rsidRPr="00575A56">
        <w:rPr>
          <w:rFonts w:ascii="Times New Roman" w:hAnsi="Times New Roman"/>
          <w:b/>
        </w:rPr>
        <w:t xml:space="preserve"> </w:t>
      </w:r>
    </w:p>
    <w:p w:rsidR="00917698" w:rsidRPr="00575A56" w:rsidRDefault="00917698" w:rsidP="00575A56">
      <w:pPr>
        <w:tabs>
          <w:tab w:val="left" w:pos="900"/>
        </w:tabs>
        <w:spacing w:after="0" w:line="240" w:lineRule="auto"/>
        <w:jc w:val="both"/>
        <w:rPr>
          <w:rFonts w:ascii="Times New Roman" w:hAnsi="Times New Roman"/>
          <w:color w:val="FF0000"/>
        </w:rPr>
      </w:pPr>
    </w:p>
    <w:p w:rsidR="005F47B6" w:rsidRPr="00575A56" w:rsidRDefault="00A564F9" w:rsidP="00575A56">
      <w:pPr>
        <w:tabs>
          <w:tab w:val="left" w:pos="900"/>
        </w:tabs>
        <w:spacing w:after="0" w:line="240" w:lineRule="auto"/>
        <w:rPr>
          <w:rFonts w:ascii="Times New Roman" w:hAnsi="Times New Roman"/>
          <w:color w:val="000000"/>
          <w:u w:val="single"/>
        </w:rPr>
      </w:pPr>
      <w:r w:rsidRPr="00575A56">
        <w:rPr>
          <w:rFonts w:ascii="Times New Roman" w:hAnsi="Times New Roman"/>
          <w:color w:val="000000"/>
          <w:u w:val="single"/>
        </w:rPr>
        <w:t xml:space="preserve">Програм за задовољавање потреба грађана у области спорта </w:t>
      </w:r>
    </w:p>
    <w:p w:rsidR="005F47B6" w:rsidRPr="00575A56" w:rsidRDefault="005F47B6" w:rsidP="00575A56">
      <w:pPr>
        <w:tabs>
          <w:tab w:val="left" w:pos="900"/>
        </w:tabs>
        <w:spacing w:after="0" w:line="240" w:lineRule="auto"/>
        <w:rPr>
          <w:rFonts w:ascii="Times New Roman" w:hAnsi="Times New Roman"/>
          <w:color w:val="000000"/>
        </w:rPr>
      </w:pPr>
    </w:p>
    <w:p w:rsidR="0094626E" w:rsidRPr="00575A56" w:rsidRDefault="00A564F9" w:rsidP="00575A56">
      <w:pPr>
        <w:spacing w:after="0" w:line="240" w:lineRule="auto"/>
        <w:jc w:val="both"/>
        <w:rPr>
          <w:rFonts w:ascii="Times New Roman" w:hAnsi="Times New Roman"/>
        </w:rPr>
      </w:pPr>
      <w:r w:rsidRPr="00575A56">
        <w:rPr>
          <w:rFonts w:ascii="Times New Roman" w:hAnsi="Times New Roman"/>
          <w:b/>
          <w:color w:val="000000"/>
        </w:rPr>
        <w:t>За финансира</w:t>
      </w:r>
      <w:r w:rsidR="0094626E" w:rsidRPr="00575A56">
        <w:rPr>
          <w:rFonts w:ascii="Times New Roman" w:hAnsi="Times New Roman"/>
          <w:b/>
          <w:color w:val="000000"/>
        </w:rPr>
        <w:t>ње</w:t>
      </w:r>
      <w:r w:rsidRPr="00575A56">
        <w:rPr>
          <w:rFonts w:ascii="Times New Roman" w:hAnsi="Times New Roman"/>
          <w:b/>
          <w:color w:val="000000"/>
        </w:rPr>
        <w:t xml:space="preserve"> Програма  на основу чл.138 Закона о спорту за 201</w:t>
      </w:r>
      <w:r w:rsidR="00917698" w:rsidRPr="00575A56">
        <w:rPr>
          <w:rFonts w:ascii="Times New Roman" w:hAnsi="Times New Roman"/>
          <w:b/>
          <w:color w:val="000000"/>
          <w:lang w:val="sr-Cyrl-RS"/>
        </w:rPr>
        <w:t>7</w:t>
      </w:r>
      <w:r w:rsidRPr="00575A56">
        <w:rPr>
          <w:rFonts w:ascii="Times New Roman" w:hAnsi="Times New Roman"/>
          <w:b/>
          <w:color w:val="000000"/>
        </w:rPr>
        <w:t xml:space="preserve">. годину планирају се средства  у износу–од </w:t>
      </w:r>
      <w:r w:rsidR="0000111A" w:rsidRPr="00575A56">
        <w:rPr>
          <w:rFonts w:ascii="Times New Roman" w:hAnsi="Times New Roman"/>
          <w:b/>
          <w:color w:val="000000"/>
          <w:lang w:val="sr-Cyrl-RS"/>
        </w:rPr>
        <w:t>20</w:t>
      </w:r>
      <w:r w:rsidR="00AB0465" w:rsidRPr="00575A56">
        <w:rPr>
          <w:rFonts w:ascii="Times New Roman" w:hAnsi="Times New Roman"/>
          <w:b/>
          <w:color w:val="000000"/>
          <w:lang w:val="sr-Cyrl-RS"/>
        </w:rPr>
        <w:t xml:space="preserve"> милиона </w:t>
      </w:r>
      <w:r w:rsidRPr="00575A56">
        <w:rPr>
          <w:rFonts w:ascii="Times New Roman" w:hAnsi="Times New Roman"/>
          <w:b/>
          <w:color w:val="000000"/>
        </w:rPr>
        <w:t>динара.</w:t>
      </w:r>
      <w:r w:rsidR="0094626E" w:rsidRPr="00575A56">
        <w:rPr>
          <w:rFonts w:ascii="Times New Roman" w:hAnsi="Times New Roman"/>
          <w:b/>
          <w:i/>
        </w:rPr>
        <w:t xml:space="preserve"> </w:t>
      </w:r>
      <w:r w:rsidR="0094626E" w:rsidRPr="00575A56">
        <w:rPr>
          <w:rFonts w:ascii="Times New Roman" w:hAnsi="Times New Roman"/>
          <w:b/>
        </w:rPr>
        <w:t>од чега се</w:t>
      </w:r>
      <w:r w:rsidR="002E4297" w:rsidRPr="00575A56">
        <w:rPr>
          <w:rFonts w:ascii="Times New Roman" w:hAnsi="Times New Roman"/>
          <w:b/>
        </w:rPr>
        <w:t xml:space="preserve"> </w:t>
      </w:r>
      <w:r w:rsidR="00C9767E" w:rsidRPr="00575A56">
        <w:rPr>
          <w:rFonts w:ascii="Times New Roman" w:hAnsi="Times New Roman"/>
          <w:b/>
          <w:lang w:val="sr-Cyrl-RS"/>
        </w:rPr>
        <w:t>1</w:t>
      </w:r>
      <w:r w:rsidR="0000111A" w:rsidRPr="00575A56">
        <w:rPr>
          <w:rFonts w:ascii="Times New Roman" w:hAnsi="Times New Roman"/>
          <w:b/>
          <w:lang w:val="sr-Cyrl-RS"/>
        </w:rPr>
        <w:t>9</w:t>
      </w:r>
      <w:r w:rsidR="00C9767E" w:rsidRPr="00575A56">
        <w:rPr>
          <w:rFonts w:ascii="Times New Roman" w:hAnsi="Times New Roman"/>
          <w:b/>
          <w:lang w:val="sr-Cyrl-RS"/>
        </w:rPr>
        <w:t xml:space="preserve"> милиона</w:t>
      </w:r>
      <w:r w:rsidR="00AB0465" w:rsidRPr="00575A56">
        <w:rPr>
          <w:rFonts w:ascii="Times New Roman" w:hAnsi="Times New Roman"/>
          <w:b/>
          <w:lang w:val="sr-Cyrl-RS"/>
        </w:rPr>
        <w:t xml:space="preserve"> </w:t>
      </w:r>
      <w:r w:rsidR="00AB0465" w:rsidRPr="00575A56">
        <w:rPr>
          <w:rFonts w:ascii="Times New Roman" w:hAnsi="Times New Roman"/>
          <w:b/>
        </w:rPr>
        <w:t xml:space="preserve">динара издваја </w:t>
      </w:r>
      <w:r w:rsidR="0094626E" w:rsidRPr="00575A56">
        <w:rPr>
          <w:rFonts w:ascii="Times New Roman" w:hAnsi="Times New Roman"/>
          <w:b/>
        </w:rPr>
        <w:t xml:space="preserve"> за финансирање годишњих програма спортских ор</w:t>
      </w:r>
      <w:r w:rsidR="002E4297" w:rsidRPr="00575A56">
        <w:rPr>
          <w:rFonts w:ascii="Times New Roman" w:hAnsi="Times New Roman"/>
          <w:b/>
        </w:rPr>
        <w:t>ганизација;</w:t>
      </w:r>
      <w:r w:rsidR="00087AE3" w:rsidRPr="00575A56">
        <w:rPr>
          <w:rFonts w:ascii="Times New Roman" w:hAnsi="Times New Roman"/>
          <w:b/>
          <w:lang w:val="sr-Cyrl-RS"/>
        </w:rPr>
        <w:t xml:space="preserve">а </w:t>
      </w:r>
      <w:r w:rsidR="00AB0465" w:rsidRPr="00575A56">
        <w:rPr>
          <w:rFonts w:ascii="Times New Roman" w:hAnsi="Times New Roman"/>
          <w:b/>
          <w:lang w:val="sr-Cyrl-RS"/>
        </w:rPr>
        <w:t>0,</w:t>
      </w:r>
      <w:r w:rsidR="000809CD" w:rsidRPr="00575A56">
        <w:rPr>
          <w:rFonts w:ascii="Times New Roman" w:hAnsi="Times New Roman"/>
          <w:b/>
          <w:lang w:val="sr-Cyrl-RS"/>
        </w:rPr>
        <w:t>3</w:t>
      </w:r>
      <w:r w:rsidR="00AB0465" w:rsidRPr="00575A56">
        <w:rPr>
          <w:rFonts w:ascii="Times New Roman" w:hAnsi="Times New Roman"/>
          <w:b/>
          <w:lang w:val="sr-Cyrl-RS"/>
        </w:rPr>
        <w:t xml:space="preserve"> мил</w:t>
      </w:r>
      <w:r w:rsidR="00087AE3" w:rsidRPr="00575A56">
        <w:rPr>
          <w:rFonts w:ascii="Times New Roman" w:hAnsi="Times New Roman"/>
          <w:b/>
          <w:lang w:val="sr-Cyrl-RS"/>
        </w:rPr>
        <w:t>.динара</w:t>
      </w:r>
      <w:r w:rsidR="002E4297" w:rsidRPr="00575A56">
        <w:rPr>
          <w:rFonts w:ascii="Times New Roman" w:hAnsi="Times New Roman"/>
          <w:b/>
        </w:rPr>
        <w:t xml:space="preserve"> </w:t>
      </w:r>
      <w:r w:rsidR="0094626E" w:rsidRPr="00575A56">
        <w:rPr>
          <w:rFonts w:ascii="Times New Roman" w:hAnsi="Times New Roman"/>
          <w:b/>
        </w:rPr>
        <w:t>за реализацију посебних</w:t>
      </w:r>
      <w:r w:rsidR="0094626E" w:rsidRPr="00575A56">
        <w:rPr>
          <w:rFonts w:ascii="Times New Roman" w:hAnsi="Times New Roman"/>
        </w:rPr>
        <w:t xml:space="preserve"> програма по јавном позиву</w:t>
      </w:r>
      <w:r w:rsidR="00087AE3" w:rsidRPr="00575A56">
        <w:rPr>
          <w:rFonts w:ascii="Times New Roman" w:hAnsi="Times New Roman"/>
          <w:lang w:val="sr-Cyrl-RS"/>
        </w:rPr>
        <w:t xml:space="preserve"> и </w:t>
      </w:r>
      <w:r w:rsidR="000809CD" w:rsidRPr="00575A56">
        <w:rPr>
          <w:rFonts w:ascii="Times New Roman" w:hAnsi="Times New Roman"/>
          <w:lang w:val="sr-Cyrl-RS"/>
        </w:rPr>
        <w:t xml:space="preserve">0,7 милиона динара по </w:t>
      </w:r>
      <w:r w:rsidR="00087AE3" w:rsidRPr="00575A56">
        <w:rPr>
          <w:rFonts w:ascii="Times New Roman" w:hAnsi="Times New Roman"/>
          <w:lang w:val="sr-Cyrl-RS"/>
        </w:rPr>
        <w:t>програм</w:t>
      </w:r>
      <w:r w:rsidR="000809CD" w:rsidRPr="00575A56">
        <w:rPr>
          <w:rFonts w:ascii="Times New Roman" w:hAnsi="Times New Roman"/>
          <w:lang w:val="sr-Cyrl-RS"/>
        </w:rPr>
        <w:t>има</w:t>
      </w:r>
      <w:r w:rsidR="00087AE3" w:rsidRPr="00575A56">
        <w:rPr>
          <w:rFonts w:ascii="Times New Roman" w:hAnsi="Times New Roman"/>
          <w:lang w:val="sr-Cyrl-RS"/>
        </w:rPr>
        <w:t xml:space="preserve"> које у току године ванредно одобрава Општинско веће</w:t>
      </w:r>
    </w:p>
    <w:p w:rsidR="005F47B6" w:rsidRPr="00575A56" w:rsidRDefault="00917698" w:rsidP="00575A56">
      <w:pPr>
        <w:tabs>
          <w:tab w:val="left" w:pos="900"/>
        </w:tabs>
        <w:spacing w:after="0" w:line="240" w:lineRule="auto"/>
        <w:jc w:val="both"/>
        <w:rPr>
          <w:rFonts w:ascii="Times New Roman" w:hAnsi="Times New Roman"/>
          <w:b/>
          <w:color w:val="000000"/>
          <w:lang w:val="sr-Cyrl-RS"/>
        </w:rPr>
      </w:pPr>
      <w:r w:rsidRPr="00575A56">
        <w:rPr>
          <w:rFonts w:ascii="Times New Roman" w:hAnsi="Times New Roman"/>
          <w:b/>
          <w:color w:val="000000"/>
          <w:lang w:val="sr-Cyrl-RS"/>
        </w:rPr>
        <w:t>Ј</w:t>
      </w:r>
      <w:r w:rsidR="0000111A" w:rsidRPr="00575A56">
        <w:rPr>
          <w:rFonts w:ascii="Times New Roman" w:hAnsi="Times New Roman"/>
          <w:b/>
          <w:color w:val="000000"/>
          <w:lang w:val="sr-Cyrl-RS"/>
        </w:rPr>
        <w:t>едно</w:t>
      </w:r>
      <w:r w:rsidRPr="00575A56">
        <w:rPr>
          <w:rFonts w:ascii="Times New Roman" w:hAnsi="Times New Roman"/>
          <w:b/>
          <w:color w:val="000000"/>
          <w:lang w:val="sr-Cyrl-RS"/>
        </w:rPr>
        <w:t>ј спортској организацији може б</w:t>
      </w:r>
      <w:r w:rsidR="0000111A" w:rsidRPr="00575A56">
        <w:rPr>
          <w:rFonts w:ascii="Times New Roman" w:hAnsi="Times New Roman"/>
          <w:b/>
          <w:color w:val="000000"/>
          <w:lang w:val="sr-Cyrl-RS"/>
        </w:rPr>
        <w:t xml:space="preserve">ити опредељено највише 20% од укупног </w:t>
      </w:r>
      <w:r w:rsidR="00A95FBA" w:rsidRPr="00575A56">
        <w:rPr>
          <w:rFonts w:ascii="Times New Roman" w:hAnsi="Times New Roman"/>
          <w:b/>
          <w:color w:val="000000"/>
          <w:lang w:val="sr-Cyrl-RS"/>
        </w:rPr>
        <w:t>износа средстава планираних за ф</w:t>
      </w:r>
      <w:r w:rsidR="0000111A" w:rsidRPr="00575A56">
        <w:rPr>
          <w:rFonts w:ascii="Times New Roman" w:hAnsi="Times New Roman"/>
          <w:b/>
          <w:color w:val="000000"/>
          <w:lang w:val="sr-Cyrl-RS"/>
        </w:rPr>
        <w:t>инансирање спортских програма.</w:t>
      </w:r>
    </w:p>
    <w:p w:rsidR="005F47B6" w:rsidRPr="00575A56" w:rsidRDefault="00A564F9" w:rsidP="00575A56">
      <w:pPr>
        <w:tabs>
          <w:tab w:val="left" w:pos="900"/>
        </w:tabs>
        <w:spacing w:after="0" w:line="240" w:lineRule="auto"/>
        <w:jc w:val="both"/>
        <w:rPr>
          <w:rFonts w:ascii="Times New Roman" w:hAnsi="Times New Roman"/>
          <w:color w:val="000000"/>
        </w:rPr>
      </w:pPr>
      <w:r w:rsidRPr="00575A56">
        <w:rPr>
          <w:rFonts w:ascii="Times New Roman" w:hAnsi="Times New Roman"/>
          <w:color w:val="000000"/>
        </w:rPr>
        <w:t>Предлог годишњег програма саставни је део поступка за припрему Одлуке о буџету општине Лајковац</w:t>
      </w:r>
    </w:p>
    <w:p w:rsidR="005F47B6" w:rsidRPr="00575A56" w:rsidRDefault="00A564F9" w:rsidP="00575A56">
      <w:pPr>
        <w:tabs>
          <w:tab w:val="left" w:pos="900"/>
        </w:tabs>
        <w:spacing w:after="0" w:line="240" w:lineRule="auto"/>
        <w:jc w:val="both"/>
        <w:rPr>
          <w:rFonts w:ascii="Times New Roman" w:hAnsi="Times New Roman"/>
          <w:color w:val="000000"/>
          <w:lang w:val="sr-Cyrl-RS"/>
        </w:rPr>
      </w:pPr>
      <w:r w:rsidRPr="00575A56">
        <w:rPr>
          <w:rFonts w:ascii="Times New Roman" w:hAnsi="Times New Roman"/>
          <w:color w:val="000000"/>
        </w:rPr>
        <w:lastRenderedPageBreak/>
        <w:t>Изградњ</w:t>
      </w:r>
      <w:r w:rsidR="00087AE3" w:rsidRPr="00575A56">
        <w:rPr>
          <w:rFonts w:ascii="Times New Roman" w:hAnsi="Times New Roman"/>
          <w:color w:val="000000"/>
          <w:lang w:val="sr-Cyrl-RS"/>
        </w:rPr>
        <w:t xml:space="preserve">а и </w:t>
      </w:r>
      <w:r w:rsidR="001E7807" w:rsidRPr="00575A56">
        <w:rPr>
          <w:rFonts w:ascii="Times New Roman" w:hAnsi="Times New Roman"/>
          <w:color w:val="000000"/>
        </w:rPr>
        <w:t>опремање</w:t>
      </w:r>
      <w:r w:rsidR="008949B9" w:rsidRPr="00575A56">
        <w:rPr>
          <w:rFonts w:ascii="Times New Roman" w:hAnsi="Times New Roman"/>
          <w:color w:val="000000"/>
        </w:rPr>
        <w:t xml:space="preserve"> </w:t>
      </w:r>
      <w:r w:rsidRPr="00575A56">
        <w:rPr>
          <w:rFonts w:ascii="Times New Roman" w:hAnsi="Times New Roman"/>
          <w:color w:val="000000"/>
        </w:rPr>
        <w:t>спортских терена и објеката</w:t>
      </w:r>
      <w:r w:rsidR="00AB0465" w:rsidRPr="00575A56">
        <w:rPr>
          <w:rFonts w:ascii="Times New Roman" w:hAnsi="Times New Roman"/>
          <w:color w:val="000000"/>
          <w:lang w:val="sr-Cyrl-RS"/>
        </w:rPr>
        <w:t xml:space="preserve"> спроводи се </w:t>
      </w:r>
      <w:r w:rsidRPr="00575A56">
        <w:rPr>
          <w:rFonts w:ascii="Times New Roman" w:hAnsi="Times New Roman"/>
          <w:color w:val="000000"/>
        </w:rPr>
        <w:t xml:space="preserve"> по Програму </w:t>
      </w:r>
      <w:r w:rsidR="00917698" w:rsidRPr="00575A56">
        <w:rPr>
          <w:rFonts w:ascii="Times New Roman" w:hAnsi="Times New Roman"/>
          <w:color w:val="000000"/>
          <w:lang w:val="sr-Cyrl-RS"/>
        </w:rPr>
        <w:t>инвестиција општине Лајковац.</w:t>
      </w:r>
    </w:p>
    <w:p w:rsidR="001E7807" w:rsidRPr="00575A56" w:rsidRDefault="001E7807" w:rsidP="00575A56">
      <w:pPr>
        <w:tabs>
          <w:tab w:val="left" w:pos="900"/>
        </w:tabs>
        <w:spacing w:after="0" w:line="240" w:lineRule="auto"/>
        <w:jc w:val="both"/>
        <w:rPr>
          <w:rFonts w:ascii="Times New Roman" w:hAnsi="Times New Roman"/>
          <w:color w:val="000000"/>
          <w:lang w:val="sr-Cyrl-RS"/>
        </w:rPr>
      </w:pPr>
      <w:r w:rsidRPr="00575A56">
        <w:rPr>
          <w:rFonts w:ascii="Times New Roman" w:hAnsi="Times New Roman"/>
          <w:color w:val="000000"/>
          <w:lang w:val="sr-Cyrl-RS"/>
        </w:rPr>
        <w:t>Стални трошкови,материјални и трошкови поправки и одржавања спортских објеката финансирају се у 201</w:t>
      </w:r>
      <w:r w:rsidR="00917698" w:rsidRPr="00575A56">
        <w:rPr>
          <w:rFonts w:ascii="Times New Roman" w:hAnsi="Times New Roman"/>
          <w:color w:val="000000"/>
          <w:lang w:val="sr-Cyrl-RS"/>
        </w:rPr>
        <w:t>7</w:t>
      </w:r>
      <w:r w:rsidRPr="00575A56">
        <w:rPr>
          <w:rFonts w:ascii="Times New Roman" w:hAnsi="Times New Roman"/>
          <w:color w:val="000000"/>
          <w:lang w:val="sr-Cyrl-RS"/>
        </w:rPr>
        <w:t xml:space="preserve">.години преко </w:t>
      </w:r>
      <w:r w:rsidR="004926BD" w:rsidRPr="00575A56">
        <w:rPr>
          <w:rFonts w:ascii="Times New Roman" w:hAnsi="Times New Roman"/>
          <w:color w:val="000000"/>
          <w:lang w:val="sr-Cyrl-RS"/>
        </w:rPr>
        <w:t>Установе за омладину и спорт.</w:t>
      </w:r>
    </w:p>
    <w:p w:rsidR="00917698" w:rsidRPr="00575A56" w:rsidRDefault="00917698" w:rsidP="00575A56">
      <w:pPr>
        <w:tabs>
          <w:tab w:val="left" w:pos="900"/>
        </w:tabs>
        <w:spacing w:after="0" w:line="240" w:lineRule="auto"/>
        <w:jc w:val="both"/>
        <w:rPr>
          <w:rFonts w:ascii="Times New Roman" w:hAnsi="Times New Roman"/>
          <w:color w:val="000000"/>
          <w:lang w:val="sr-Cyrl-RS"/>
        </w:rPr>
      </w:pPr>
    </w:p>
    <w:p w:rsidR="004926BD" w:rsidRPr="00575A56" w:rsidRDefault="004926BD" w:rsidP="00575A56">
      <w:pPr>
        <w:tabs>
          <w:tab w:val="left" w:pos="900"/>
        </w:tabs>
        <w:spacing w:after="0" w:line="240" w:lineRule="auto"/>
        <w:jc w:val="both"/>
        <w:rPr>
          <w:rFonts w:ascii="Times New Roman" w:hAnsi="Times New Roman"/>
          <w:color w:val="000000"/>
          <w:lang w:val="sr-Cyrl-RS"/>
        </w:rPr>
      </w:pPr>
      <w:r w:rsidRPr="00575A56">
        <w:rPr>
          <w:rFonts w:ascii="Times New Roman" w:hAnsi="Times New Roman"/>
          <w:color w:val="000000"/>
          <w:lang w:val="sr-Cyrl-RS"/>
        </w:rPr>
        <w:t>***</w:t>
      </w:r>
    </w:p>
    <w:p w:rsidR="004926BD" w:rsidRPr="00575A56" w:rsidRDefault="004926BD" w:rsidP="00575A56">
      <w:pPr>
        <w:tabs>
          <w:tab w:val="left" w:pos="900"/>
        </w:tabs>
        <w:spacing w:after="0" w:line="240" w:lineRule="auto"/>
        <w:jc w:val="both"/>
        <w:rPr>
          <w:rFonts w:ascii="Times New Roman" w:hAnsi="Times New Roman"/>
          <w:color w:val="000000"/>
          <w:lang w:val="sr-Cyrl-RS"/>
        </w:rPr>
      </w:pPr>
      <w:r w:rsidRPr="00575A56">
        <w:rPr>
          <w:rFonts w:ascii="Times New Roman" w:hAnsi="Times New Roman"/>
          <w:color w:val="000000"/>
          <w:lang w:val="sr-Cyrl-RS"/>
        </w:rPr>
        <w:t xml:space="preserve">  Предлози свих посебних Програма и планова које усваја општинско веће и/или скупштина подносе се у поступку припреме финансијских планова и Одлуке о буџету.</w:t>
      </w:r>
    </w:p>
    <w:p w:rsidR="004926BD" w:rsidRPr="00575A56" w:rsidRDefault="004926BD" w:rsidP="00575A56">
      <w:pPr>
        <w:tabs>
          <w:tab w:val="left" w:pos="900"/>
        </w:tabs>
        <w:spacing w:after="0" w:line="240" w:lineRule="auto"/>
        <w:jc w:val="both"/>
        <w:rPr>
          <w:rFonts w:ascii="Times New Roman" w:hAnsi="Times New Roman"/>
          <w:color w:val="000000"/>
          <w:lang w:val="sr-Cyrl-RS"/>
        </w:rPr>
      </w:pPr>
      <w:r w:rsidRPr="00575A56">
        <w:rPr>
          <w:rFonts w:ascii="Times New Roman" w:hAnsi="Times New Roman"/>
          <w:color w:val="000000"/>
          <w:lang w:val="sr-Cyrl-RS"/>
        </w:rPr>
        <w:t>Општинско веће доноси све Програме и планове за чије доношење другим прописима није изричито утврђена надлежност  скупштине</w:t>
      </w:r>
    </w:p>
    <w:p w:rsidR="005F47B6" w:rsidRPr="00575A56" w:rsidRDefault="005F47B6" w:rsidP="00575A56">
      <w:pPr>
        <w:spacing w:after="0" w:line="240" w:lineRule="auto"/>
        <w:jc w:val="both"/>
        <w:rPr>
          <w:rFonts w:ascii="Times New Roman" w:hAnsi="Times New Roman"/>
          <w:color w:val="000000"/>
        </w:rPr>
      </w:pPr>
    </w:p>
    <w:p w:rsidR="005F47B6" w:rsidRPr="00575A56" w:rsidRDefault="00A564F9" w:rsidP="00575A56">
      <w:pPr>
        <w:spacing w:after="0" w:line="240" w:lineRule="auto"/>
        <w:jc w:val="both"/>
        <w:rPr>
          <w:rFonts w:ascii="Times New Roman" w:hAnsi="Times New Roman"/>
          <w:color w:val="000000"/>
        </w:rPr>
      </w:pPr>
      <w:r w:rsidRPr="00575A56">
        <w:rPr>
          <w:rFonts w:ascii="Times New Roman" w:hAnsi="Times New Roman"/>
          <w:b/>
          <w:color w:val="000000"/>
        </w:rPr>
        <w:t>Поступак и динамика припреме буџета општине Лајковац и предлога финансијских планова директних корисника буџетских средстава</w:t>
      </w:r>
      <w:r w:rsidRPr="00575A56">
        <w:rPr>
          <w:rFonts w:ascii="Times New Roman" w:hAnsi="Times New Roman"/>
          <w:color w:val="000000"/>
        </w:rPr>
        <w:t xml:space="preserve"> </w:t>
      </w:r>
    </w:p>
    <w:p w:rsidR="005F47B6" w:rsidRPr="00575A56" w:rsidRDefault="005F47B6" w:rsidP="00575A56">
      <w:pPr>
        <w:spacing w:after="0" w:line="240" w:lineRule="auto"/>
        <w:rPr>
          <w:rFonts w:ascii="Times New Roman" w:hAnsi="Times New Roman"/>
          <w:color w:val="0070C0"/>
        </w:rPr>
      </w:pPr>
    </w:p>
    <w:p w:rsidR="005F47B6" w:rsidRPr="00575A56" w:rsidRDefault="00A564F9" w:rsidP="00575A56">
      <w:pPr>
        <w:spacing w:after="0" w:line="240" w:lineRule="auto"/>
        <w:jc w:val="both"/>
        <w:rPr>
          <w:rFonts w:ascii="Times New Roman" w:hAnsi="Times New Roman"/>
        </w:rPr>
      </w:pPr>
      <w:r w:rsidRPr="00575A56">
        <w:rPr>
          <w:rFonts w:ascii="Times New Roman" w:hAnsi="Times New Roman"/>
        </w:rPr>
        <w:t>Предлог финансијског плана за 201</w:t>
      </w:r>
      <w:r w:rsidR="0000111A" w:rsidRPr="00575A56">
        <w:rPr>
          <w:rFonts w:ascii="Times New Roman" w:hAnsi="Times New Roman"/>
          <w:lang w:val="sr-Cyrl-RS"/>
        </w:rPr>
        <w:t>6</w:t>
      </w:r>
      <w:r w:rsidRPr="00575A56">
        <w:rPr>
          <w:rFonts w:ascii="Times New Roman" w:hAnsi="Times New Roman"/>
        </w:rPr>
        <w:t>. годину мора да представља процену финансијских потреба директних и индиректних корисника буџетских средстава, као и извора средстава из којих ће се ове потребе финансирати.</w:t>
      </w:r>
    </w:p>
    <w:p w:rsidR="005F47B6" w:rsidRPr="00575A56" w:rsidRDefault="005F47B6" w:rsidP="00575A56">
      <w:pPr>
        <w:spacing w:after="0" w:line="240" w:lineRule="auto"/>
        <w:jc w:val="both"/>
        <w:rPr>
          <w:rFonts w:ascii="Times New Roman" w:hAnsi="Times New Roman"/>
        </w:rPr>
      </w:pPr>
    </w:p>
    <w:p w:rsidR="000809CD" w:rsidRPr="00575A56" w:rsidRDefault="00A564F9" w:rsidP="00575A56">
      <w:pPr>
        <w:spacing w:after="0" w:line="240" w:lineRule="auto"/>
        <w:jc w:val="both"/>
        <w:rPr>
          <w:rFonts w:ascii="Times New Roman" w:hAnsi="Times New Roman"/>
        </w:rPr>
      </w:pPr>
      <w:r w:rsidRPr="00575A56">
        <w:rPr>
          <w:rFonts w:ascii="Times New Roman" w:hAnsi="Times New Roman"/>
        </w:rPr>
        <w:t>Финансијске потребе обухватају:</w:t>
      </w:r>
    </w:p>
    <w:p w:rsidR="00EF15C7" w:rsidRPr="00FF13F2" w:rsidRDefault="000B116C" w:rsidP="00575A56">
      <w:pPr>
        <w:pStyle w:val="ListParagraph"/>
        <w:numPr>
          <w:ilvl w:val="0"/>
          <w:numId w:val="17"/>
        </w:numPr>
        <w:spacing w:after="0" w:line="240" w:lineRule="auto"/>
        <w:ind w:left="0" w:firstLine="0"/>
        <w:jc w:val="both"/>
        <w:rPr>
          <w:rFonts w:ascii="Times New Roman" w:hAnsi="Times New Roman"/>
        </w:rPr>
      </w:pPr>
      <w:r w:rsidRPr="00575A56">
        <w:rPr>
          <w:rFonts w:ascii="Times New Roman" w:hAnsi="Times New Roman"/>
        </w:rPr>
        <w:t>Д</w:t>
      </w:r>
      <w:r w:rsidR="00A564F9" w:rsidRPr="00575A56">
        <w:rPr>
          <w:rFonts w:ascii="Times New Roman" w:hAnsi="Times New Roman"/>
        </w:rPr>
        <w:t xml:space="preserve">етаљну разраду издатака по појединим врстама </w:t>
      </w:r>
      <w:r w:rsidR="000809CD" w:rsidRPr="00575A56">
        <w:rPr>
          <w:rFonts w:ascii="Times New Roman" w:hAnsi="Times New Roman"/>
        </w:rPr>
        <w:t>расхода за активности и услуге,</w:t>
      </w:r>
      <w:r w:rsidR="00A564F9" w:rsidRPr="00575A56">
        <w:rPr>
          <w:rFonts w:ascii="Times New Roman" w:hAnsi="Times New Roman"/>
        </w:rPr>
        <w:t xml:space="preserve">односно ставке дефинисане у складу са посебним законима (навести их у предлогу финансијског плана)   </w:t>
      </w:r>
    </w:p>
    <w:p w:rsidR="005F47B6" w:rsidRPr="00575A56" w:rsidRDefault="00EF15C7" w:rsidP="00575A56">
      <w:pPr>
        <w:pStyle w:val="ListParagraph"/>
        <w:numPr>
          <w:ilvl w:val="0"/>
          <w:numId w:val="16"/>
        </w:numPr>
        <w:spacing w:after="0" w:line="240" w:lineRule="auto"/>
        <w:ind w:left="0" w:firstLine="0"/>
        <w:jc w:val="both"/>
        <w:rPr>
          <w:rFonts w:ascii="Times New Roman" w:hAnsi="Times New Roman"/>
        </w:rPr>
      </w:pPr>
      <w:r w:rsidRPr="00575A56">
        <w:rPr>
          <w:rFonts w:ascii="Times New Roman" w:hAnsi="Times New Roman"/>
          <w:lang w:val="sr-Cyrl-RS"/>
        </w:rPr>
        <w:t>Д</w:t>
      </w:r>
      <w:r w:rsidR="00A564F9" w:rsidRPr="00575A56">
        <w:rPr>
          <w:rFonts w:ascii="Times New Roman" w:hAnsi="Times New Roman"/>
        </w:rPr>
        <w:t>етаљну разраду издатака по појединим врстама расхода за све кориснике буџетских средстава.</w:t>
      </w:r>
    </w:p>
    <w:p w:rsidR="00EF15C7" w:rsidRPr="00575A56" w:rsidRDefault="00EF15C7" w:rsidP="00575A56">
      <w:pPr>
        <w:pStyle w:val="ListParagraph"/>
        <w:spacing w:after="0" w:line="240" w:lineRule="auto"/>
        <w:ind w:left="0"/>
        <w:jc w:val="both"/>
        <w:rPr>
          <w:rFonts w:ascii="Times New Roman" w:hAnsi="Times New Roman"/>
        </w:rPr>
      </w:pPr>
    </w:p>
    <w:p w:rsidR="005F47B6" w:rsidRPr="00575A56" w:rsidRDefault="00A564F9" w:rsidP="00575A56">
      <w:pPr>
        <w:spacing w:after="0" w:line="240" w:lineRule="auto"/>
        <w:jc w:val="both"/>
        <w:rPr>
          <w:rFonts w:ascii="Times New Roman" w:hAnsi="Times New Roman"/>
        </w:rPr>
      </w:pPr>
      <w:r w:rsidRPr="00575A56">
        <w:rPr>
          <w:rFonts w:ascii="Times New Roman" w:hAnsi="Times New Roman"/>
        </w:rPr>
        <w:t>С тим у вези, потребно је навести све очекиване изворе средстава: приходе из буџета и додатне приходе директних и индиректних корисника буџетских средстава односно приходе који се остварују из додатних активности. За кориснике је исказивање расхода који се финансирају из других извора који нису буџетски (сопствени приходи, донације и слично), посебно важно,с обзиром да су у складу са Законом о буџетском систему, предвиђене  посебне апропријације у Одлуци о буџету из наведених износа прихода. Услов за коришћење остварених прихода</w:t>
      </w:r>
      <w:r w:rsidR="00840304" w:rsidRPr="00575A56">
        <w:rPr>
          <w:rFonts w:ascii="Times New Roman" w:hAnsi="Times New Roman"/>
        </w:rPr>
        <w:t xml:space="preserve"> </w:t>
      </w:r>
      <w:r w:rsidR="00A95FBA" w:rsidRPr="00575A56">
        <w:rPr>
          <w:rFonts w:ascii="Times New Roman" w:hAnsi="Times New Roman"/>
          <w:lang w:val="sr-Cyrl-RS"/>
        </w:rPr>
        <w:t xml:space="preserve">из осталих извора </w:t>
      </w:r>
      <w:r w:rsidRPr="00575A56">
        <w:rPr>
          <w:rFonts w:ascii="Times New Roman" w:hAnsi="Times New Roman"/>
        </w:rPr>
        <w:t>за одређену намену, биће да је расход планиран у буџету.</w:t>
      </w:r>
    </w:p>
    <w:p w:rsidR="005F47B6" w:rsidRPr="00575A56" w:rsidRDefault="00A564F9" w:rsidP="00575A56">
      <w:pPr>
        <w:spacing w:after="0" w:line="240" w:lineRule="auto"/>
        <w:jc w:val="both"/>
        <w:rPr>
          <w:rFonts w:ascii="Times New Roman" w:hAnsi="Times New Roman"/>
          <w:b/>
        </w:rPr>
      </w:pPr>
      <w:r w:rsidRPr="00575A56">
        <w:rPr>
          <w:rFonts w:ascii="Times New Roman" w:hAnsi="Times New Roman"/>
          <w:b/>
        </w:rPr>
        <w:t>Без детаљног писаног образложења и навођења правног основа за сваку врсту расхода, за приходе из буџета  као и средстава из додатних активности, неће се одобрити коришћење средстава у 201</w:t>
      </w:r>
      <w:r w:rsidR="00A95FBA" w:rsidRPr="00575A56">
        <w:rPr>
          <w:rFonts w:ascii="Times New Roman" w:hAnsi="Times New Roman"/>
          <w:b/>
          <w:lang w:val="sr-Cyrl-RS"/>
        </w:rPr>
        <w:t>6</w:t>
      </w:r>
      <w:r w:rsidRPr="00575A56">
        <w:rPr>
          <w:rFonts w:ascii="Times New Roman" w:hAnsi="Times New Roman"/>
          <w:b/>
        </w:rPr>
        <w:t xml:space="preserve">. години.  </w:t>
      </w:r>
    </w:p>
    <w:p w:rsidR="005F47B6" w:rsidRPr="00575A56" w:rsidRDefault="005F47B6" w:rsidP="00575A56">
      <w:pPr>
        <w:spacing w:after="0" w:line="240" w:lineRule="auto"/>
        <w:rPr>
          <w:rFonts w:ascii="Times New Roman" w:hAnsi="Times New Roman"/>
        </w:rPr>
      </w:pPr>
    </w:p>
    <w:p w:rsidR="00CA04E8" w:rsidRPr="00575A56" w:rsidRDefault="00CA04E8" w:rsidP="00575A56">
      <w:pPr>
        <w:spacing w:after="0" w:line="240" w:lineRule="auto"/>
        <w:jc w:val="both"/>
        <w:rPr>
          <w:rFonts w:ascii="Times New Roman" w:eastAsiaTheme="minorHAnsi" w:hAnsi="Times New Roman"/>
          <w:b/>
          <w:lang w:eastAsia="en-US"/>
        </w:rPr>
      </w:pPr>
      <w:r w:rsidRPr="00575A56">
        <w:rPr>
          <w:rFonts w:ascii="Times New Roman" w:eastAsiaTheme="minorHAnsi" w:hAnsi="Times New Roman"/>
          <w:b/>
          <w:lang w:eastAsia="en-US"/>
        </w:rPr>
        <w:t>Предлог за израду финансијског плана за 201</w:t>
      </w:r>
      <w:r w:rsidR="000D3834">
        <w:rPr>
          <w:rFonts w:ascii="Times New Roman" w:eastAsiaTheme="minorHAnsi" w:hAnsi="Times New Roman"/>
          <w:b/>
          <w:lang w:val="sr-Cyrl-RS" w:eastAsia="en-US"/>
        </w:rPr>
        <w:t>7</w:t>
      </w:r>
      <w:r w:rsidRPr="00575A56">
        <w:rPr>
          <w:rFonts w:ascii="Times New Roman" w:eastAsiaTheme="minorHAnsi" w:hAnsi="Times New Roman"/>
          <w:b/>
          <w:lang w:eastAsia="en-US"/>
        </w:rPr>
        <w:t xml:space="preserve">. годину састоји се од:  </w:t>
      </w:r>
    </w:p>
    <w:p w:rsidR="00CA04E8" w:rsidRPr="00575A56" w:rsidRDefault="00CA04E8" w:rsidP="00575A56">
      <w:pPr>
        <w:spacing w:after="0" w:line="240" w:lineRule="auto"/>
        <w:jc w:val="both"/>
        <w:rPr>
          <w:rFonts w:ascii="Times New Roman" w:eastAsiaTheme="minorHAnsi" w:hAnsi="Times New Roman"/>
          <w:lang w:eastAsia="en-US"/>
        </w:rPr>
      </w:pPr>
      <w:r w:rsidRPr="00575A56">
        <w:rPr>
          <w:rFonts w:ascii="Times New Roman" w:eastAsiaTheme="minorHAnsi" w:hAnsi="Times New Roman"/>
          <w:lang w:eastAsia="en-US"/>
        </w:rPr>
        <w:t>•</w:t>
      </w:r>
      <w:r w:rsidRPr="00575A56">
        <w:rPr>
          <w:rFonts w:ascii="Times New Roman" w:eastAsiaTheme="minorHAnsi" w:hAnsi="Times New Roman"/>
          <w:lang w:eastAsia="en-US"/>
        </w:rPr>
        <w:tab/>
        <w:t>Предлог финансијског плана за 201</w:t>
      </w:r>
      <w:r w:rsidR="000D3834">
        <w:rPr>
          <w:rFonts w:ascii="Times New Roman" w:eastAsiaTheme="minorHAnsi" w:hAnsi="Times New Roman"/>
          <w:lang w:val="sr-Cyrl-RS" w:eastAsia="en-US"/>
        </w:rPr>
        <w:t>7</w:t>
      </w:r>
      <w:r w:rsidRPr="00575A56">
        <w:rPr>
          <w:rFonts w:ascii="Times New Roman" w:eastAsiaTheme="minorHAnsi" w:hAnsi="Times New Roman"/>
          <w:lang w:eastAsia="en-US"/>
        </w:rPr>
        <w:t>.</w:t>
      </w:r>
    </w:p>
    <w:p w:rsidR="00CA04E8" w:rsidRPr="00575A56" w:rsidRDefault="00CA04E8" w:rsidP="00575A56">
      <w:pPr>
        <w:spacing w:after="0" w:line="240" w:lineRule="auto"/>
        <w:jc w:val="both"/>
        <w:rPr>
          <w:rFonts w:ascii="Times New Roman" w:eastAsiaTheme="minorHAnsi" w:hAnsi="Times New Roman"/>
          <w:lang w:val="sr-Cyrl-RS" w:eastAsia="en-US"/>
        </w:rPr>
      </w:pPr>
      <w:r w:rsidRPr="00575A56">
        <w:rPr>
          <w:rFonts w:ascii="Times New Roman" w:eastAsiaTheme="minorHAnsi" w:hAnsi="Times New Roman"/>
          <w:lang w:eastAsia="en-US"/>
        </w:rPr>
        <w:t>•</w:t>
      </w:r>
      <w:r w:rsidRPr="00575A56">
        <w:rPr>
          <w:rFonts w:ascii="Times New Roman" w:eastAsiaTheme="minorHAnsi" w:hAnsi="Times New Roman"/>
          <w:lang w:eastAsia="en-US"/>
        </w:rPr>
        <w:tab/>
        <w:t>Програмски буџет за 201</w:t>
      </w:r>
      <w:r w:rsidR="000D3834">
        <w:rPr>
          <w:rFonts w:ascii="Times New Roman" w:eastAsiaTheme="minorHAnsi" w:hAnsi="Times New Roman"/>
          <w:lang w:val="sr-Cyrl-RS" w:eastAsia="en-US"/>
        </w:rPr>
        <w:t>7</w:t>
      </w:r>
      <w:r w:rsidRPr="00575A56">
        <w:rPr>
          <w:rFonts w:ascii="Times New Roman" w:eastAsiaTheme="minorHAnsi" w:hAnsi="Times New Roman"/>
          <w:lang w:eastAsia="en-US"/>
        </w:rPr>
        <w:t>-201</w:t>
      </w:r>
      <w:r w:rsidR="000D3834">
        <w:rPr>
          <w:rFonts w:ascii="Times New Roman" w:eastAsiaTheme="minorHAnsi" w:hAnsi="Times New Roman"/>
          <w:lang w:val="sr-Cyrl-RS" w:eastAsia="en-US"/>
        </w:rPr>
        <w:t>9</w:t>
      </w:r>
      <w:r w:rsidRPr="00575A56">
        <w:rPr>
          <w:rFonts w:ascii="Times New Roman" w:eastAsiaTheme="minorHAnsi" w:hAnsi="Times New Roman"/>
          <w:lang w:eastAsia="en-US"/>
        </w:rPr>
        <w:t>. годину</w:t>
      </w:r>
      <w:r w:rsidRPr="00575A56">
        <w:rPr>
          <w:rFonts w:ascii="Times New Roman" w:eastAsiaTheme="minorHAnsi" w:hAnsi="Times New Roman"/>
          <w:lang w:val="sr-Cyrl-RS" w:eastAsia="en-US"/>
        </w:rPr>
        <w:t xml:space="preserve"> са економску класификацију најмање на 4-цифреном нивоу</w:t>
      </w:r>
    </w:p>
    <w:p w:rsidR="00DE39D1" w:rsidRPr="00DE39D1" w:rsidRDefault="00CA04E8" w:rsidP="00DE39D1">
      <w:pPr>
        <w:spacing w:after="0" w:line="240" w:lineRule="auto"/>
        <w:jc w:val="both"/>
        <w:rPr>
          <w:rFonts w:ascii="Times New Roman" w:eastAsiaTheme="minorHAnsi" w:hAnsi="Times New Roman"/>
          <w:lang w:eastAsia="en-US"/>
        </w:rPr>
      </w:pPr>
      <w:r w:rsidRPr="00575A56">
        <w:rPr>
          <w:rFonts w:ascii="Times New Roman" w:eastAsiaTheme="minorHAnsi" w:hAnsi="Times New Roman"/>
          <w:lang w:eastAsia="en-US"/>
        </w:rPr>
        <w:t>•</w:t>
      </w:r>
      <w:r w:rsidRPr="00575A56">
        <w:rPr>
          <w:rFonts w:ascii="Times New Roman" w:eastAsiaTheme="minorHAnsi" w:hAnsi="Times New Roman"/>
          <w:lang w:eastAsia="en-US"/>
        </w:rPr>
        <w:tab/>
        <w:t xml:space="preserve">Прилог 1 - </w:t>
      </w:r>
      <w:r w:rsidR="00DE39D1" w:rsidRPr="00DE39D1">
        <w:rPr>
          <w:rFonts w:ascii="Times New Roman" w:eastAsiaTheme="minorHAnsi" w:hAnsi="Times New Roman"/>
          <w:lang w:eastAsia="en-US"/>
        </w:rPr>
        <w:t>Преглед броја запослених и средстава за плате (са припадајућим</w:t>
      </w:r>
    </w:p>
    <w:p w:rsidR="00CA04E8" w:rsidRPr="00575A56" w:rsidRDefault="00DE39D1" w:rsidP="00DE39D1">
      <w:pPr>
        <w:spacing w:after="0" w:line="240" w:lineRule="auto"/>
        <w:jc w:val="both"/>
        <w:rPr>
          <w:rFonts w:ascii="Times New Roman" w:eastAsiaTheme="minorHAnsi" w:hAnsi="Times New Roman"/>
          <w:lang w:val="sr-Cyrl-RS" w:eastAsia="en-US"/>
        </w:rPr>
      </w:pPr>
      <w:r w:rsidRPr="00DE39D1">
        <w:rPr>
          <w:rFonts w:ascii="Times New Roman" w:eastAsiaTheme="minorHAnsi" w:hAnsi="Times New Roman"/>
          <w:lang w:eastAsia="en-US"/>
        </w:rPr>
        <w:t>табелама)</w:t>
      </w:r>
    </w:p>
    <w:p w:rsidR="00CA04E8" w:rsidRPr="00575A56" w:rsidRDefault="00CA04E8" w:rsidP="00575A56">
      <w:pPr>
        <w:spacing w:after="0" w:line="240" w:lineRule="auto"/>
        <w:jc w:val="both"/>
        <w:rPr>
          <w:rFonts w:ascii="Times New Roman" w:eastAsiaTheme="minorHAnsi" w:hAnsi="Times New Roman"/>
          <w:lang w:val="sr-Cyrl-RS" w:eastAsia="en-US"/>
        </w:rPr>
      </w:pPr>
      <w:r w:rsidRPr="00575A56">
        <w:rPr>
          <w:rFonts w:ascii="Times New Roman" w:eastAsiaTheme="minorHAnsi" w:hAnsi="Times New Roman"/>
          <w:lang w:eastAsia="en-US"/>
        </w:rPr>
        <w:t>•</w:t>
      </w:r>
      <w:r w:rsidRPr="00575A56">
        <w:rPr>
          <w:rFonts w:ascii="Times New Roman" w:eastAsiaTheme="minorHAnsi" w:hAnsi="Times New Roman"/>
          <w:lang w:eastAsia="en-US"/>
        </w:rPr>
        <w:tab/>
        <w:t xml:space="preserve">Прилог 2 - </w:t>
      </w:r>
      <w:r w:rsidR="00246642" w:rsidRPr="00246642">
        <w:rPr>
          <w:rFonts w:ascii="Times New Roman" w:eastAsiaTheme="minorHAnsi" w:hAnsi="Times New Roman"/>
          <w:lang w:eastAsia="en-US"/>
        </w:rPr>
        <w:t xml:space="preserve">Прилог 2–Преглед капиталних пројеката </w:t>
      </w:r>
      <w:r w:rsidR="00246642">
        <w:rPr>
          <w:rFonts w:ascii="Times New Roman" w:eastAsiaTheme="minorHAnsi" w:hAnsi="Times New Roman"/>
          <w:lang w:val="sr-Cyrl-RS" w:eastAsia="en-US"/>
        </w:rPr>
        <w:t>2017-2019</w:t>
      </w:r>
      <w:r w:rsidR="00246642" w:rsidRPr="00246642">
        <w:rPr>
          <w:rFonts w:ascii="Times New Roman" w:eastAsiaTheme="minorHAnsi" w:hAnsi="Times New Roman"/>
          <w:lang w:eastAsia="en-US"/>
        </w:rPr>
        <w:t>(са припадајућим табелама)</w:t>
      </w:r>
    </w:p>
    <w:p w:rsidR="00074805" w:rsidRPr="00575A56" w:rsidRDefault="00074805" w:rsidP="00575A56">
      <w:pPr>
        <w:pStyle w:val="ListParagraph"/>
        <w:numPr>
          <w:ilvl w:val="0"/>
          <w:numId w:val="16"/>
        </w:numPr>
        <w:spacing w:after="0" w:line="240" w:lineRule="auto"/>
        <w:ind w:left="0" w:firstLine="0"/>
        <w:jc w:val="both"/>
        <w:rPr>
          <w:rFonts w:ascii="Times New Roman" w:eastAsiaTheme="minorHAnsi" w:hAnsi="Times New Roman"/>
          <w:lang w:val="sr-Cyrl-RS" w:eastAsia="en-US"/>
        </w:rPr>
      </w:pPr>
      <w:r w:rsidRPr="00575A56">
        <w:rPr>
          <w:rFonts w:ascii="Times New Roman" w:eastAsiaTheme="minorHAnsi" w:hAnsi="Times New Roman"/>
          <w:lang w:val="sr-Cyrl-RS" w:eastAsia="en-US"/>
        </w:rPr>
        <w:t>Прилог</w:t>
      </w:r>
      <w:r w:rsidR="00DE39D1">
        <w:rPr>
          <w:rFonts w:ascii="Times New Roman" w:eastAsiaTheme="minorHAnsi" w:hAnsi="Times New Roman"/>
          <w:lang w:val="sr-Cyrl-RS" w:eastAsia="en-US"/>
        </w:rPr>
        <w:t xml:space="preserve"> 3–Преглед комисија и уговора </w:t>
      </w:r>
    </w:p>
    <w:p w:rsidR="00CA04E8" w:rsidRPr="00575A56" w:rsidRDefault="00CA04E8" w:rsidP="00575A56">
      <w:pPr>
        <w:spacing w:after="0" w:line="240" w:lineRule="auto"/>
        <w:jc w:val="both"/>
        <w:rPr>
          <w:rFonts w:ascii="Times New Roman" w:eastAsiaTheme="minorHAnsi" w:hAnsi="Times New Roman"/>
          <w:lang w:eastAsia="en-US"/>
        </w:rPr>
      </w:pPr>
      <w:r w:rsidRPr="00575A56">
        <w:rPr>
          <w:rFonts w:ascii="Times New Roman" w:eastAsiaTheme="minorHAnsi" w:hAnsi="Times New Roman"/>
          <w:lang w:eastAsia="en-US"/>
        </w:rPr>
        <w:t>•</w:t>
      </w:r>
      <w:r w:rsidRPr="00575A56">
        <w:rPr>
          <w:rFonts w:ascii="Times New Roman" w:eastAsiaTheme="minorHAnsi" w:hAnsi="Times New Roman"/>
          <w:lang w:eastAsia="en-US"/>
        </w:rPr>
        <w:tab/>
        <w:t>Прилоге: Уговоре о донацијама, закупу, суфинасирању или финансирању пројеката и друго</w:t>
      </w:r>
    </w:p>
    <w:p w:rsidR="00CA04E8" w:rsidRPr="00575A56" w:rsidRDefault="00CA04E8" w:rsidP="00575A56">
      <w:pPr>
        <w:spacing w:after="0" w:line="240" w:lineRule="auto"/>
        <w:jc w:val="both"/>
        <w:rPr>
          <w:rFonts w:ascii="Times New Roman" w:eastAsiaTheme="minorHAnsi" w:hAnsi="Times New Roman"/>
          <w:lang w:eastAsia="en-US"/>
        </w:rPr>
      </w:pPr>
    </w:p>
    <w:p w:rsidR="00FF13F2" w:rsidRDefault="00CA04E8" w:rsidP="00575A56">
      <w:pPr>
        <w:spacing w:after="0" w:line="240" w:lineRule="auto"/>
        <w:rPr>
          <w:rFonts w:ascii="Times New Roman" w:hAnsi="Times New Roman"/>
          <w:lang w:val="sr-Cyrl-RS"/>
        </w:rPr>
      </w:pPr>
      <w:r w:rsidRPr="00575A56">
        <w:rPr>
          <w:rFonts w:ascii="Times New Roman" w:hAnsi="Times New Roman"/>
          <w:lang w:val="sr-Cyrl-RS"/>
        </w:rPr>
        <w:t xml:space="preserve">Табеле су дате на </w:t>
      </w:r>
      <w:r w:rsidRPr="00575A56">
        <w:rPr>
          <w:rFonts w:ascii="Times New Roman" w:hAnsi="Times New Roman"/>
        </w:rPr>
        <w:t xml:space="preserve"> </w:t>
      </w:r>
      <w:r w:rsidRPr="00575A56">
        <w:rPr>
          <w:rFonts w:ascii="Times New Roman" w:hAnsi="Times New Roman"/>
          <w:lang w:val="sr-Cyrl-RS"/>
        </w:rPr>
        <w:t xml:space="preserve">прописаним обрасцима који су доступни на сајту општине </w:t>
      </w:r>
      <w:r w:rsidRPr="00575A56">
        <w:rPr>
          <w:rFonts w:ascii="Times New Roman" w:hAnsi="Times New Roman"/>
          <w:u w:val="single"/>
          <w:lang w:val="sr-Cyrl-RS"/>
        </w:rPr>
        <w:t>www.lajkovac.org.rs</w:t>
      </w:r>
      <w:r w:rsidRPr="00575A56">
        <w:rPr>
          <w:rFonts w:ascii="Times New Roman" w:hAnsi="Times New Roman"/>
          <w:lang w:val="sr-Cyrl-RS"/>
        </w:rPr>
        <w:t xml:space="preserve"> ,</w:t>
      </w:r>
    </w:p>
    <w:p w:rsidR="00CA04E8" w:rsidRPr="00575A56" w:rsidRDefault="00CA04E8" w:rsidP="00575A56">
      <w:pPr>
        <w:spacing w:after="0" w:line="240" w:lineRule="auto"/>
        <w:rPr>
          <w:rFonts w:ascii="Times New Roman" w:hAnsi="Times New Roman"/>
          <w:lang w:val="sr-Cyrl-RS"/>
        </w:rPr>
      </w:pPr>
      <w:r w:rsidRPr="00575A56">
        <w:rPr>
          <w:rFonts w:ascii="Times New Roman" w:hAnsi="Times New Roman"/>
          <w:lang w:val="sr-Cyrl-RS"/>
        </w:rPr>
        <w:t>на сајту Министартва финансиј</w:t>
      </w:r>
      <w:r w:rsidR="000D3834">
        <w:rPr>
          <w:rFonts w:ascii="Times New Roman" w:hAnsi="Times New Roman"/>
          <w:lang w:val="sr-Cyrl-RS"/>
        </w:rPr>
        <w:t>а</w:t>
      </w:r>
      <w:r w:rsidRPr="00575A56">
        <w:rPr>
          <w:rFonts w:ascii="Times New Roman" w:hAnsi="Times New Roman"/>
          <w:lang w:val="sr-Cyrl-RS"/>
        </w:rPr>
        <w:t xml:space="preserve"> РС </w:t>
      </w:r>
      <w:hyperlink r:id="rId9" w:history="1">
        <w:r w:rsidRPr="00575A56">
          <w:rPr>
            <w:rStyle w:val="Hyperlink"/>
            <w:rFonts w:ascii="Times New Roman" w:hAnsi="Times New Roman"/>
            <w:lang w:val="sr-Cyrl-RS"/>
          </w:rPr>
          <w:t>www.mfin.gov.rs</w:t>
        </w:r>
      </w:hyperlink>
      <w:r w:rsidR="00EF15C7" w:rsidRPr="00575A56">
        <w:rPr>
          <w:rFonts w:ascii="Times New Roman" w:hAnsi="Times New Roman"/>
          <w:lang w:val="sr-Cyrl-RS"/>
        </w:rPr>
        <w:t xml:space="preserve"> и у Одељењ</w:t>
      </w:r>
      <w:r w:rsidRPr="00575A56">
        <w:rPr>
          <w:rFonts w:ascii="Times New Roman" w:hAnsi="Times New Roman"/>
          <w:lang w:val="sr-Cyrl-RS"/>
        </w:rPr>
        <w:t>у за буџет и финансије.</w:t>
      </w:r>
    </w:p>
    <w:p w:rsidR="00CA04E8" w:rsidRPr="00575A56" w:rsidRDefault="00CA04E8" w:rsidP="00575A56">
      <w:pPr>
        <w:spacing w:after="0" w:line="240" w:lineRule="auto"/>
        <w:jc w:val="both"/>
        <w:rPr>
          <w:rFonts w:ascii="Times New Roman" w:eastAsiaTheme="minorHAnsi" w:hAnsi="Times New Roman"/>
          <w:lang w:eastAsia="en-US"/>
        </w:rPr>
      </w:pPr>
    </w:p>
    <w:p w:rsidR="00CA04E8" w:rsidRPr="00575A56" w:rsidRDefault="00CA04E8" w:rsidP="00575A56">
      <w:pPr>
        <w:spacing w:after="0" w:line="240" w:lineRule="auto"/>
        <w:jc w:val="both"/>
        <w:rPr>
          <w:rFonts w:ascii="Times New Roman" w:eastAsiaTheme="minorHAnsi" w:hAnsi="Times New Roman"/>
          <w:lang w:eastAsia="en-US"/>
        </w:rPr>
      </w:pPr>
      <w:r w:rsidRPr="00575A56">
        <w:rPr>
          <w:rFonts w:ascii="Times New Roman" w:eastAsiaTheme="minorHAnsi" w:hAnsi="Times New Roman"/>
          <w:lang w:eastAsia="en-US"/>
        </w:rPr>
        <w:t>У складу са чланом 41. став 3. Закона о буџетском систему, Одељењу за буџет и финансије, на основу упутства,</w:t>
      </w:r>
      <w:r w:rsidRPr="00575A56">
        <w:rPr>
          <w:rFonts w:ascii="Times New Roman" w:eastAsiaTheme="minorHAnsi" w:hAnsi="Times New Roman"/>
          <w:lang w:val="sr-Cyrl-RS" w:eastAsia="en-US"/>
        </w:rPr>
        <w:t xml:space="preserve"> </w:t>
      </w:r>
      <w:r w:rsidRPr="00575A56">
        <w:rPr>
          <w:rFonts w:ascii="Times New Roman" w:eastAsiaTheme="minorHAnsi" w:hAnsi="Times New Roman"/>
          <w:lang w:eastAsia="en-US"/>
        </w:rPr>
        <w:t xml:space="preserve">директни и индиректни корисници буџетских средстава доставиће </w:t>
      </w:r>
    </w:p>
    <w:p w:rsidR="005F47B6" w:rsidRPr="00575A56" w:rsidRDefault="00A564F9" w:rsidP="00575A56">
      <w:pPr>
        <w:spacing w:after="0" w:line="240" w:lineRule="auto"/>
        <w:jc w:val="both"/>
        <w:rPr>
          <w:rFonts w:ascii="Times New Roman" w:hAnsi="Times New Roman"/>
        </w:rPr>
      </w:pPr>
      <w:r w:rsidRPr="00575A56">
        <w:rPr>
          <w:rFonts w:ascii="Times New Roman" w:hAnsi="Times New Roman"/>
        </w:rPr>
        <w:lastRenderedPageBreak/>
        <w:t xml:space="preserve">Средства за издатке за основне и средње школе, дом здравља као и за центар за социјални рад, који су индиректни корисници буџета Републике Србије, у захтевима се исказују на економској класификацији 463 </w:t>
      </w:r>
      <w:r w:rsidR="00436B71" w:rsidRPr="00575A56">
        <w:rPr>
          <w:rFonts w:ascii="Times New Roman" w:hAnsi="Times New Roman"/>
          <w:lang w:val="sr-Cyrl-RS"/>
        </w:rPr>
        <w:t>-</w:t>
      </w:r>
      <w:r w:rsidRPr="00575A56">
        <w:rPr>
          <w:rFonts w:ascii="Times New Roman" w:hAnsi="Times New Roman"/>
        </w:rPr>
        <w:t>Трансфери осталим нивоима власти</w:t>
      </w:r>
      <w:r w:rsidR="00436B71" w:rsidRPr="00575A56">
        <w:rPr>
          <w:rFonts w:ascii="Times New Roman" w:hAnsi="Times New Roman"/>
        </w:rPr>
        <w:t xml:space="preserve"> и 464–</w:t>
      </w:r>
      <w:r w:rsidR="00436B71" w:rsidRPr="00575A56">
        <w:rPr>
          <w:rFonts w:ascii="Times New Roman" w:hAnsi="Times New Roman"/>
          <w:lang w:val="sr-Cyrl-RS"/>
        </w:rPr>
        <w:t>дотације организацијама обавезног социјалног осигурања</w:t>
      </w:r>
      <w:r w:rsidRPr="00575A56">
        <w:rPr>
          <w:rFonts w:ascii="Times New Roman" w:hAnsi="Times New Roman"/>
        </w:rPr>
        <w:t>. Истовремено, за ове кориснике достављају се и сводни подаци исказани према врстама расхода који су садржани у износу исказаном на економској класификацији 463</w:t>
      </w:r>
      <w:r w:rsidR="00436B71" w:rsidRPr="00575A56">
        <w:rPr>
          <w:rFonts w:ascii="Times New Roman" w:hAnsi="Times New Roman"/>
          <w:lang w:val="sr-Cyrl-RS"/>
        </w:rPr>
        <w:t xml:space="preserve"> и 464</w:t>
      </w:r>
      <w:r w:rsidRPr="00575A56">
        <w:rPr>
          <w:rFonts w:ascii="Times New Roman" w:hAnsi="Times New Roman"/>
        </w:rPr>
        <w:t>.</w:t>
      </w:r>
    </w:p>
    <w:p w:rsidR="005F47B6" w:rsidRPr="00575A56" w:rsidRDefault="00A564F9" w:rsidP="00575A56">
      <w:pPr>
        <w:spacing w:after="0" w:line="240" w:lineRule="auto"/>
        <w:jc w:val="both"/>
        <w:rPr>
          <w:rFonts w:ascii="Times New Roman" w:hAnsi="Times New Roman"/>
          <w:b/>
        </w:rPr>
      </w:pPr>
      <w:r w:rsidRPr="00575A56">
        <w:rPr>
          <w:rFonts w:ascii="Times New Roman" w:hAnsi="Times New Roman"/>
          <w:b/>
        </w:rPr>
        <w:t>Буџетски корисник не попуњава податке односно не планира расходе за субвенције,  дотације, текућу и сталну буџетску резерву .</w:t>
      </w:r>
    </w:p>
    <w:p w:rsidR="005F47B6" w:rsidRPr="00575A56" w:rsidRDefault="005F47B6" w:rsidP="00575A56">
      <w:pPr>
        <w:spacing w:after="0" w:line="240" w:lineRule="auto"/>
        <w:jc w:val="both"/>
        <w:rPr>
          <w:rFonts w:ascii="Times New Roman" w:hAnsi="Times New Roman"/>
        </w:rPr>
      </w:pPr>
    </w:p>
    <w:p w:rsidR="004926BD" w:rsidRPr="00575A56" w:rsidRDefault="000B116C" w:rsidP="00575A56">
      <w:pPr>
        <w:spacing w:after="0" w:line="240" w:lineRule="auto"/>
        <w:jc w:val="both"/>
        <w:rPr>
          <w:rFonts w:ascii="Times New Roman" w:hAnsi="Times New Roman"/>
        </w:rPr>
      </w:pPr>
      <w:r w:rsidRPr="00575A56">
        <w:rPr>
          <w:rFonts w:ascii="Times New Roman" w:hAnsi="Times New Roman"/>
        </w:rPr>
        <w:t xml:space="preserve">  </w:t>
      </w:r>
      <w:r w:rsidR="00A564F9" w:rsidRPr="00575A56">
        <w:rPr>
          <w:rFonts w:ascii="Times New Roman" w:hAnsi="Times New Roman"/>
        </w:rPr>
        <w:t xml:space="preserve"> Рок за достављање Предл</w:t>
      </w:r>
      <w:r w:rsidR="00AB0465" w:rsidRPr="00575A56">
        <w:rPr>
          <w:rFonts w:ascii="Times New Roman" w:hAnsi="Times New Roman"/>
        </w:rPr>
        <w:t xml:space="preserve">ога финансијског плана  је </w:t>
      </w:r>
      <w:r w:rsidR="000D3834" w:rsidRPr="000D3834">
        <w:rPr>
          <w:rFonts w:ascii="Times New Roman" w:hAnsi="Times New Roman"/>
          <w:b/>
          <w:lang w:val="sr-Cyrl-RS"/>
        </w:rPr>
        <w:t>15</w:t>
      </w:r>
      <w:r w:rsidR="00AB0465" w:rsidRPr="000D3834">
        <w:rPr>
          <w:rFonts w:ascii="Times New Roman" w:hAnsi="Times New Roman"/>
          <w:b/>
        </w:rPr>
        <w:t xml:space="preserve"> </w:t>
      </w:r>
      <w:r w:rsidR="00840304" w:rsidRPr="000D3834">
        <w:rPr>
          <w:rFonts w:ascii="Times New Roman" w:hAnsi="Times New Roman"/>
          <w:b/>
        </w:rPr>
        <w:t>д</w:t>
      </w:r>
      <w:r w:rsidR="00A564F9" w:rsidRPr="000D3834">
        <w:rPr>
          <w:rFonts w:ascii="Times New Roman" w:hAnsi="Times New Roman"/>
          <w:b/>
        </w:rPr>
        <w:t>ана</w:t>
      </w:r>
      <w:r w:rsidR="00A564F9" w:rsidRPr="00575A56">
        <w:rPr>
          <w:rFonts w:ascii="Times New Roman" w:hAnsi="Times New Roman"/>
        </w:rPr>
        <w:t xml:space="preserve"> од дана до</w:t>
      </w:r>
      <w:r w:rsidR="00436B71" w:rsidRPr="00575A56">
        <w:rPr>
          <w:rFonts w:ascii="Times New Roman" w:hAnsi="Times New Roman"/>
          <w:lang w:val="sr-Cyrl-RS"/>
        </w:rPr>
        <w:t xml:space="preserve">стављања </w:t>
      </w:r>
      <w:r w:rsidR="00A564F9" w:rsidRPr="00575A56">
        <w:rPr>
          <w:rFonts w:ascii="Times New Roman" w:hAnsi="Times New Roman"/>
        </w:rPr>
        <w:t>упутства.</w:t>
      </w:r>
      <w:r w:rsidR="004926BD" w:rsidRPr="00575A56">
        <w:rPr>
          <w:rFonts w:ascii="Times New Roman" w:hAnsi="Times New Roman"/>
        </w:rPr>
        <w:t xml:space="preserve"> </w:t>
      </w:r>
    </w:p>
    <w:p w:rsidR="00A35744" w:rsidRPr="000D3834" w:rsidRDefault="000D3834" w:rsidP="000D3834">
      <w:pPr>
        <w:spacing w:after="0" w:line="240" w:lineRule="auto"/>
        <w:rPr>
          <w:rFonts w:ascii="Times New Roman" w:hAnsi="Times New Roman"/>
          <w:b/>
          <w:lang w:val="sr-Cyrl-RS"/>
        </w:rPr>
      </w:pPr>
      <w:r>
        <w:rPr>
          <w:rFonts w:ascii="Times New Roman" w:hAnsi="Times New Roman"/>
          <w:b/>
          <w:lang w:val="sr-Cyrl-RS"/>
        </w:rPr>
        <w:t>Пред</w:t>
      </w:r>
      <w:r w:rsidR="00A35744" w:rsidRPr="00575A56">
        <w:rPr>
          <w:rFonts w:ascii="Times New Roman" w:hAnsi="Times New Roman"/>
          <w:b/>
          <w:lang w:val="sr-Cyrl-RS"/>
        </w:rPr>
        <w:t>л</w:t>
      </w:r>
      <w:r>
        <w:rPr>
          <w:rFonts w:ascii="Times New Roman" w:hAnsi="Times New Roman"/>
          <w:b/>
          <w:lang w:val="sr-Cyrl-RS"/>
        </w:rPr>
        <w:t>о</w:t>
      </w:r>
      <w:r w:rsidR="004926BD" w:rsidRPr="00575A56">
        <w:rPr>
          <w:rFonts w:ascii="Times New Roman" w:hAnsi="Times New Roman"/>
          <w:b/>
          <w:lang w:val="sr-Cyrl-RS"/>
        </w:rPr>
        <w:t>зи финансијских планова морају бити ис</w:t>
      </w:r>
      <w:r>
        <w:rPr>
          <w:rFonts w:ascii="Times New Roman" w:hAnsi="Times New Roman"/>
          <w:b/>
          <w:lang w:val="sr-Cyrl-RS"/>
        </w:rPr>
        <w:t xml:space="preserve">казани по </w:t>
      </w:r>
      <w:r w:rsidR="00917698" w:rsidRPr="00575A56">
        <w:rPr>
          <w:rFonts w:ascii="Times New Roman" w:hAnsi="Times New Roman"/>
          <w:b/>
          <w:lang w:val="sr-Cyrl-RS"/>
        </w:rPr>
        <w:t>Органи</w:t>
      </w:r>
      <w:r>
        <w:rPr>
          <w:rFonts w:ascii="Times New Roman" w:hAnsi="Times New Roman"/>
          <w:b/>
          <w:lang w:val="sr-Cyrl-RS"/>
        </w:rPr>
        <w:t>з</w:t>
      </w:r>
      <w:r w:rsidR="00917698" w:rsidRPr="00575A56">
        <w:rPr>
          <w:rFonts w:ascii="Times New Roman" w:hAnsi="Times New Roman"/>
          <w:b/>
          <w:lang w:val="sr-Cyrl-RS"/>
        </w:rPr>
        <w:t>ационој,</w:t>
      </w:r>
      <w:r>
        <w:rPr>
          <w:rFonts w:ascii="Times New Roman" w:hAnsi="Times New Roman"/>
          <w:b/>
          <w:lang w:val="sr-Cyrl-RS"/>
        </w:rPr>
        <w:t xml:space="preserve"> </w:t>
      </w:r>
      <w:r w:rsidR="00A35744" w:rsidRPr="00575A56">
        <w:rPr>
          <w:rFonts w:ascii="Times New Roman" w:hAnsi="Times New Roman"/>
          <w:b/>
          <w:lang w:val="sr-Cyrl-RS"/>
        </w:rPr>
        <w:t>Програмској,</w:t>
      </w:r>
      <w:r>
        <w:rPr>
          <w:rFonts w:ascii="Times New Roman" w:hAnsi="Times New Roman"/>
          <w:b/>
          <w:lang w:val="sr-Cyrl-RS"/>
        </w:rPr>
        <w:t xml:space="preserve"> </w:t>
      </w:r>
      <w:r w:rsidR="00A35744" w:rsidRPr="00575A56">
        <w:rPr>
          <w:rFonts w:ascii="Times New Roman" w:hAnsi="Times New Roman"/>
          <w:b/>
          <w:lang w:val="sr-Cyrl-RS"/>
        </w:rPr>
        <w:t>функционалној и економској класификацији</w:t>
      </w:r>
      <w:r w:rsidR="00A35744" w:rsidRPr="00575A56">
        <w:rPr>
          <w:rFonts w:ascii="Times New Roman" w:hAnsi="Times New Roman"/>
          <w:lang w:val="sr-Cyrl-RS"/>
        </w:rPr>
        <w:t>.</w:t>
      </w:r>
    </w:p>
    <w:p w:rsidR="00024623" w:rsidRPr="00575A56" w:rsidRDefault="000B116C" w:rsidP="00575A56">
      <w:pPr>
        <w:spacing w:after="0" w:line="240" w:lineRule="auto"/>
        <w:jc w:val="both"/>
        <w:rPr>
          <w:rFonts w:ascii="Times New Roman" w:hAnsi="Times New Roman"/>
        </w:rPr>
      </w:pPr>
      <w:r w:rsidRPr="00575A56">
        <w:rPr>
          <w:rFonts w:ascii="Times New Roman" w:hAnsi="Times New Roman"/>
          <w:lang w:val="sr-Cyrl-RS"/>
        </w:rPr>
        <w:t xml:space="preserve">  </w:t>
      </w:r>
      <w:r w:rsidR="00024623" w:rsidRPr="00575A56">
        <w:rPr>
          <w:rFonts w:ascii="Times New Roman" w:hAnsi="Times New Roman"/>
        </w:rPr>
        <w:t>Уколико директни буџетски корисник извршава расходе у оквиру више функционалних класификација,сваку функцију исказује посебно. За додатне расходе којима се финасирају посебни програми или пројекти попоњавају се или посебно програмске активности или пројекти у</w:t>
      </w:r>
      <w:r w:rsidR="00A95FBA" w:rsidRPr="00575A56">
        <w:rPr>
          <w:rFonts w:ascii="Times New Roman" w:hAnsi="Times New Roman"/>
          <w:lang w:val="sr-Cyrl-RS"/>
        </w:rPr>
        <w:t xml:space="preserve"> </w:t>
      </w:r>
      <w:r w:rsidR="00024623" w:rsidRPr="00575A56">
        <w:rPr>
          <w:rFonts w:ascii="Times New Roman" w:hAnsi="Times New Roman"/>
        </w:rPr>
        <w:t>Обрасцима програмског буџета на најмање четвороцифреном нивоу.</w:t>
      </w:r>
    </w:p>
    <w:p w:rsidR="00024623" w:rsidRPr="00575A56" w:rsidRDefault="000B116C" w:rsidP="00575A56">
      <w:pPr>
        <w:spacing w:after="0" w:line="240" w:lineRule="auto"/>
        <w:jc w:val="both"/>
        <w:rPr>
          <w:rFonts w:ascii="Times New Roman" w:hAnsi="Times New Roman"/>
          <w:lang w:val="sr-Cyrl-RS"/>
        </w:rPr>
      </w:pPr>
      <w:r w:rsidRPr="00575A56">
        <w:rPr>
          <w:rFonts w:ascii="Times New Roman" w:hAnsi="Times New Roman"/>
        </w:rPr>
        <w:t xml:space="preserve">   </w:t>
      </w:r>
      <w:r w:rsidR="00024623" w:rsidRPr="00575A56">
        <w:rPr>
          <w:rFonts w:ascii="Times New Roman" w:hAnsi="Times New Roman"/>
        </w:rPr>
        <w:t xml:space="preserve">За расходе који се  реализују на основу стратегија,  акционих  планова и посебних програма </w:t>
      </w:r>
      <w:r w:rsidR="00024623" w:rsidRPr="00575A56">
        <w:rPr>
          <w:rFonts w:ascii="Times New Roman" w:hAnsi="Times New Roman"/>
          <w:lang w:val="sr-Cyrl-RS"/>
        </w:rPr>
        <w:t xml:space="preserve"> </w:t>
      </w:r>
      <w:r w:rsidR="00EF15C7" w:rsidRPr="00575A56">
        <w:rPr>
          <w:rFonts w:ascii="Times New Roman" w:hAnsi="Times New Roman"/>
          <w:lang w:val="sr-Cyrl-RS"/>
        </w:rPr>
        <w:t>потребно је навести везу са тим документима.</w:t>
      </w:r>
    </w:p>
    <w:p w:rsidR="00024623" w:rsidRPr="00575A56" w:rsidRDefault="000B116C" w:rsidP="00575A56">
      <w:pPr>
        <w:spacing w:after="0" w:line="240" w:lineRule="auto"/>
        <w:jc w:val="both"/>
        <w:rPr>
          <w:rFonts w:ascii="Times New Roman" w:hAnsi="Times New Roman"/>
        </w:rPr>
      </w:pPr>
      <w:r w:rsidRPr="00575A56">
        <w:rPr>
          <w:rFonts w:ascii="Times New Roman" w:hAnsi="Times New Roman"/>
        </w:rPr>
        <w:t xml:space="preserve">   </w:t>
      </w:r>
      <w:r w:rsidR="00024623" w:rsidRPr="00575A56">
        <w:rPr>
          <w:rFonts w:ascii="Times New Roman" w:hAnsi="Times New Roman"/>
        </w:rPr>
        <w:t>Потребно је дати  детаљно писано  образложење  планираних сре</w:t>
      </w:r>
      <w:r w:rsidRPr="00575A56">
        <w:rPr>
          <w:rFonts w:ascii="Times New Roman" w:hAnsi="Times New Roman"/>
        </w:rPr>
        <w:t xml:space="preserve">дстава на свакој економској  </w:t>
      </w:r>
      <w:r w:rsidR="00024623" w:rsidRPr="00575A56">
        <w:rPr>
          <w:rFonts w:ascii="Times New Roman" w:hAnsi="Times New Roman"/>
        </w:rPr>
        <w:t>класификацији посебно, наводећи:  извор  финансирања,  правни основ, методологију која је   коришћена  приликом израчунавања трошкова.</w:t>
      </w:r>
    </w:p>
    <w:p w:rsidR="00024623" w:rsidRPr="00575A56" w:rsidRDefault="000B116C" w:rsidP="00575A56">
      <w:pPr>
        <w:spacing w:after="0" w:line="240" w:lineRule="auto"/>
        <w:jc w:val="both"/>
        <w:rPr>
          <w:rFonts w:ascii="Times New Roman" w:hAnsi="Times New Roman"/>
        </w:rPr>
      </w:pPr>
      <w:r w:rsidRPr="00575A56">
        <w:rPr>
          <w:rFonts w:ascii="Times New Roman" w:hAnsi="Times New Roman"/>
          <w:lang w:val="sr-Cyrl-RS"/>
        </w:rPr>
        <w:t xml:space="preserve">   </w:t>
      </w:r>
      <w:r w:rsidR="00024623" w:rsidRPr="00575A56">
        <w:rPr>
          <w:rFonts w:ascii="Times New Roman" w:hAnsi="Times New Roman"/>
        </w:rPr>
        <w:t xml:space="preserve">Све табеле морају се доставити у штампаном и електронском о облику. Штампане табеле морају имати печат и потпис функционера корисника буџетских средстава. </w:t>
      </w:r>
    </w:p>
    <w:p w:rsidR="004926BD" w:rsidRPr="00575A56" w:rsidRDefault="000B116C" w:rsidP="00575A56">
      <w:pPr>
        <w:spacing w:after="0" w:line="240" w:lineRule="auto"/>
        <w:jc w:val="both"/>
        <w:rPr>
          <w:rFonts w:ascii="Times New Roman" w:hAnsi="Times New Roman"/>
        </w:rPr>
      </w:pPr>
      <w:r w:rsidRPr="00575A56">
        <w:rPr>
          <w:rFonts w:ascii="Times New Roman" w:hAnsi="Times New Roman"/>
          <w:lang w:val="sr-Cyrl-RS"/>
        </w:rPr>
        <w:t xml:space="preserve">   </w:t>
      </w:r>
      <w:r w:rsidR="001079E1" w:rsidRPr="00575A56">
        <w:rPr>
          <w:rFonts w:ascii="Times New Roman" w:hAnsi="Times New Roman"/>
          <w:lang w:val="sr-Cyrl-RS"/>
        </w:rPr>
        <w:t xml:space="preserve"> </w:t>
      </w:r>
      <w:r w:rsidR="00024623" w:rsidRPr="00575A56">
        <w:rPr>
          <w:rFonts w:ascii="Times New Roman" w:hAnsi="Times New Roman"/>
        </w:rPr>
        <w:t>Обрасци за програмски буџет попуњавају се у складу са Упутством министарства финансија са финансијским износима исказаним најмање на</w:t>
      </w:r>
      <w:r w:rsidR="00024623" w:rsidRPr="00575A56">
        <w:rPr>
          <w:rFonts w:ascii="Times New Roman" w:hAnsi="Times New Roman"/>
          <w:lang w:val="sr-Cyrl-RS"/>
        </w:rPr>
        <w:t xml:space="preserve"> </w:t>
      </w:r>
      <w:r w:rsidR="004926BD" w:rsidRPr="00575A56">
        <w:rPr>
          <w:rFonts w:ascii="Times New Roman" w:hAnsi="Times New Roman"/>
        </w:rPr>
        <w:t>четвороцифреном нивоу.</w:t>
      </w:r>
    </w:p>
    <w:p w:rsidR="004926BD" w:rsidRPr="00575A56" w:rsidRDefault="004926BD" w:rsidP="00575A56">
      <w:pPr>
        <w:spacing w:after="0" w:line="240" w:lineRule="auto"/>
        <w:jc w:val="both"/>
        <w:rPr>
          <w:rFonts w:ascii="Times New Roman" w:hAnsi="Times New Roman"/>
        </w:rPr>
      </w:pPr>
    </w:p>
    <w:p w:rsidR="00024623" w:rsidRPr="00575A56" w:rsidRDefault="004926BD" w:rsidP="00575A56">
      <w:pPr>
        <w:spacing w:after="0" w:line="240" w:lineRule="auto"/>
        <w:jc w:val="both"/>
        <w:rPr>
          <w:rFonts w:ascii="Times New Roman" w:hAnsi="Times New Roman"/>
          <w:b/>
        </w:rPr>
      </w:pPr>
      <w:r w:rsidRPr="00575A56">
        <w:rPr>
          <w:rFonts w:ascii="Times New Roman" w:hAnsi="Times New Roman"/>
          <w:b/>
        </w:rPr>
        <w:t>Корисницима се из овог Упутства доставља извод који се односи на финансирање њихових појединачних надлежности а интегрални текст објављује се на сaјту општине www.lajkovac.org.rs а може се преузети и у Одељењу за буџет и финансије општине Лајковац</w:t>
      </w:r>
    </w:p>
    <w:p w:rsidR="00074805" w:rsidRPr="00575A56" w:rsidRDefault="00074805" w:rsidP="00575A56">
      <w:pPr>
        <w:spacing w:after="0" w:line="240" w:lineRule="auto"/>
        <w:jc w:val="both"/>
        <w:rPr>
          <w:rFonts w:ascii="Times New Roman" w:hAnsi="Times New Roman"/>
          <w:b/>
        </w:rPr>
      </w:pPr>
      <w:r w:rsidRPr="00575A56">
        <w:rPr>
          <w:rFonts w:ascii="Times New Roman" w:hAnsi="Times New Roman"/>
          <w:b/>
          <w:lang w:val="sr-Cyrl-RS"/>
        </w:rPr>
        <w:t>П</w:t>
      </w:r>
      <w:r w:rsidRPr="00575A56">
        <w:rPr>
          <w:rFonts w:ascii="Times New Roman" w:hAnsi="Times New Roman"/>
          <w:b/>
        </w:rPr>
        <w:t>омоћне табеле, кој</w:t>
      </w:r>
      <w:r w:rsidRPr="00575A56">
        <w:rPr>
          <w:rFonts w:ascii="Times New Roman" w:hAnsi="Times New Roman"/>
          <w:b/>
          <w:lang w:val="sr-Cyrl-RS"/>
        </w:rPr>
        <w:t>е</w:t>
      </w:r>
      <w:r w:rsidRPr="00575A56">
        <w:rPr>
          <w:rFonts w:ascii="Times New Roman" w:hAnsi="Times New Roman"/>
          <w:b/>
        </w:rPr>
        <w:t xml:space="preserve"> се могу користити као обрасц</w:t>
      </w:r>
      <w:r w:rsidRPr="00575A56">
        <w:rPr>
          <w:rFonts w:ascii="Times New Roman" w:hAnsi="Times New Roman"/>
          <w:b/>
          <w:lang w:val="sr-Cyrl-RS"/>
        </w:rPr>
        <w:t xml:space="preserve">и </w:t>
      </w:r>
      <w:r w:rsidRPr="00575A56">
        <w:rPr>
          <w:rFonts w:ascii="Times New Roman" w:hAnsi="Times New Roman"/>
          <w:b/>
        </w:rPr>
        <w:t>за израду програмског буџета, налазе на интернет страници СКГО.</w:t>
      </w:r>
    </w:p>
    <w:p w:rsidR="005F47B6" w:rsidRPr="00575A56" w:rsidRDefault="000B116C" w:rsidP="008D39EF">
      <w:pPr>
        <w:spacing w:after="0" w:line="240" w:lineRule="auto"/>
        <w:jc w:val="both"/>
        <w:rPr>
          <w:rFonts w:ascii="Times New Roman" w:hAnsi="Times New Roman"/>
        </w:rPr>
      </w:pPr>
      <w:r w:rsidRPr="00575A56">
        <w:rPr>
          <w:rFonts w:ascii="Times New Roman" w:hAnsi="Times New Roman"/>
          <w:color w:val="FF0000"/>
          <w:lang w:val="sr-Cyrl-RS"/>
        </w:rPr>
        <w:t xml:space="preserve">    </w:t>
      </w:r>
      <w:r w:rsidR="00024623" w:rsidRPr="00575A56">
        <w:rPr>
          <w:rFonts w:ascii="Times New Roman" w:hAnsi="Times New Roman"/>
        </w:rPr>
        <w:t xml:space="preserve">Уколико је одлука о буџету локалне власти супротна смерницама из Упутства Министарства у делу којим се локалној власти дају смернице за планирање масе средстава за плате, броја запослених и субвенција, министар може привремено обуставити пренос трансферних средстава и припадајућег дела пореза из буџета Републике Србије, до момента док се одлука о буџету не усклади са Упутством (члан 36а Закона о буџетском систему).  </w:t>
      </w:r>
    </w:p>
    <w:p w:rsidR="005F47B6" w:rsidRPr="00575A56" w:rsidRDefault="005F47B6" w:rsidP="00575A56">
      <w:pPr>
        <w:spacing w:after="0" w:line="240" w:lineRule="auto"/>
        <w:rPr>
          <w:rFonts w:ascii="Times New Roman" w:hAnsi="Times New Roman"/>
        </w:rPr>
      </w:pPr>
    </w:p>
    <w:p w:rsidR="00917698" w:rsidRDefault="00917698" w:rsidP="00575A56">
      <w:pPr>
        <w:tabs>
          <w:tab w:val="left" w:pos="900"/>
        </w:tabs>
        <w:spacing w:after="0" w:line="240" w:lineRule="auto"/>
        <w:rPr>
          <w:rFonts w:ascii="Times New Roman" w:hAnsi="Times New Roman"/>
        </w:rPr>
      </w:pPr>
      <w:r w:rsidRPr="00575A56">
        <w:rPr>
          <w:rFonts w:ascii="Times New Roman" w:hAnsi="Times New Roman"/>
        </w:rPr>
        <w:t xml:space="preserve">7. Достављање одлуке о буџету локалне власти </w:t>
      </w:r>
    </w:p>
    <w:p w:rsidR="00246642" w:rsidRPr="00575A56" w:rsidRDefault="00246642" w:rsidP="00575A56">
      <w:pPr>
        <w:tabs>
          <w:tab w:val="left" w:pos="900"/>
        </w:tabs>
        <w:spacing w:after="0" w:line="240" w:lineRule="auto"/>
        <w:rPr>
          <w:rFonts w:ascii="Times New Roman" w:hAnsi="Times New Roman"/>
        </w:rPr>
      </w:pPr>
    </w:p>
    <w:p w:rsidR="00074805" w:rsidRPr="00575A56" w:rsidRDefault="00917698" w:rsidP="008D39EF">
      <w:pPr>
        <w:tabs>
          <w:tab w:val="left" w:pos="900"/>
        </w:tabs>
        <w:spacing w:after="0" w:line="240" w:lineRule="auto"/>
        <w:jc w:val="both"/>
        <w:rPr>
          <w:rFonts w:ascii="Times New Roman" w:hAnsi="Times New Roman"/>
        </w:rPr>
      </w:pPr>
      <w:r w:rsidRPr="00575A56">
        <w:rPr>
          <w:rFonts w:ascii="Times New Roman" w:hAnsi="Times New Roman"/>
        </w:rPr>
        <w:t xml:space="preserve">У складу са овим упутством и чланом 40. Закона о буџетском систему, локални орган управе надлежан за финансије доставља директним корисницима средстава буџета локалне власти упутство за припрему буџета локалне власти. Ово упутство и Прилози са табелама налазе се на интернет страници Министарства финансија, док се помоћне табеле, који се могу користити као обрасце за израду програмског буџета, налазе на интернет страници СКГО. Одлуку о буџету са образложењем локална власт доставља Министарству финансија у писаној форми, у роковима прописаним чланом 31. Закона о буџетском систему, као и у електронској форми (сачињену у Excel табели), </w:t>
      </w:r>
    </w:p>
    <w:p w:rsidR="00074805" w:rsidRPr="00575A56" w:rsidRDefault="00917698" w:rsidP="008D39EF">
      <w:pPr>
        <w:tabs>
          <w:tab w:val="left" w:pos="900"/>
        </w:tabs>
        <w:spacing w:after="0" w:line="240" w:lineRule="auto"/>
        <w:jc w:val="both"/>
        <w:rPr>
          <w:rFonts w:ascii="Times New Roman" w:hAnsi="Times New Roman"/>
        </w:rPr>
      </w:pPr>
      <w:r w:rsidRPr="00575A56">
        <w:rPr>
          <w:rFonts w:ascii="Times New Roman" w:hAnsi="Times New Roman"/>
        </w:rPr>
        <w:t xml:space="preserve">Препорука је да надлежни орган локалне власти своју одлуку о буџету са образложењем, као и ребалансе буџета објави на својој интернет страници у циљу повећања транспарентности и информисаности стручне и остале јавности. </w:t>
      </w:r>
    </w:p>
    <w:p w:rsidR="00074805" w:rsidRPr="00575A56" w:rsidRDefault="00917698" w:rsidP="008D39EF">
      <w:pPr>
        <w:tabs>
          <w:tab w:val="left" w:pos="900"/>
        </w:tabs>
        <w:spacing w:after="0" w:line="240" w:lineRule="auto"/>
        <w:jc w:val="both"/>
        <w:rPr>
          <w:rFonts w:ascii="Times New Roman" w:hAnsi="Times New Roman"/>
        </w:rPr>
      </w:pPr>
      <w:r w:rsidRPr="00575A56">
        <w:rPr>
          <w:rFonts w:ascii="Times New Roman" w:hAnsi="Times New Roman"/>
        </w:rPr>
        <w:t>Сви прилози се достављају у писаној форми уз одлуку о буџету, као и у електронској форми</w:t>
      </w:r>
    </w:p>
    <w:p w:rsidR="00BA5BC3" w:rsidRPr="00575A56" w:rsidRDefault="00074805" w:rsidP="008D39EF">
      <w:pPr>
        <w:tabs>
          <w:tab w:val="left" w:pos="900"/>
        </w:tabs>
        <w:spacing w:after="0" w:line="240" w:lineRule="auto"/>
        <w:jc w:val="both"/>
        <w:rPr>
          <w:rFonts w:ascii="Times New Roman" w:hAnsi="Times New Roman"/>
          <w:lang w:val="sr-Cyrl-RS"/>
        </w:rPr>
      </w:pPr>
      <w:r w:rsidRPr="00575A56">
        <w:rPr>
          <w:rFonts w:ascii="Times New Roman" w:hAnsi="Times New Roman"/>
          <w:lang w:val="sr-Cyrl-RS"/>
        </w:rPr>
        <w:lastRenderedPageBreak/>
        <w:t>У</w:t>
      </w:r>
      <w:r w:rsidR="00917698" w:rsidRPr="00575A56">
        <w:rPr>
          <w:rFonts w:ascii="Times New Roman" w:hAnsi="Times New Roman"/>
        </w:rPr>
        <w:t xml:space="preserve">колико се изменама или допунама буџета јединице локалне власти мењају подаци достављени у Прилогу 1, неопходно је доставити измењене (допуњене) табеле </w:t>
      </w:r>
      <w:r w:rsidRPr="00575A56">
        <w:rPr>
          <w:rFonts w:ascii="Times New Roman" w:hAnsi="Times New Roman"/>
          <w:lang w:val="sr-Cyrl-RS"/>
        </w:rPr>
        <w:t>у електронској</w:t>
      </w:r>
      <w:r w:rsidR="00917698" w:rsidRPr="00575A56">
        <w:rPr>
          <w:rFonts w:ascii="Times New Roman" w:hAnsi="Times New Roman"/>
        </w:rPr>
        <w:t xml:space="preserve"> и у писаној форми Министарству фин</w:t>
      </w:r>
      <w:r w:rsidRPr="00575A56">
        <w:rPr>
          <w:rFonts w:ascii="Times New Roman" w:hAnsi="Times New Roman"/>
          <w:lang w:val="sr-Cyrl-RS"/>
        </w:rPr>
        <w:t>ансија</w:t>
      </w:r>
    </w:p>
    <w:p w:rsidR="001D6FEF" w:rsidRPr="00575A56" w:rsidRDefault="001D6FEF" w:rsidP="00575A56">
      <w:pPr>
        <w:tabs>
          <w:tab w:val="left" w:pos="900"/>
        </w:tabs>
        <w:spacing w:after="0" w:line="240" w:lineRule="auto"/>
        <w:rPr>
          <w:rFonts w:ascii="Times New Roman" w:hAnsi="Times New Roman"/>
        </w:rPr>
      </w:pPr>
    </w:p>
    <w:p w:rsidR="005F47B6" w:rsidRPr="00575A56" w:rsidRDefault="009F6749" w:rsidP="00575A56">
      <w:pPr>
        <w:tabs>
          <w:tab w:val="left" w:pos="900"/>
        </w:tabs>
        <w:spacing w:after="0" w:line="240" w:lineRule="auto"/>
        <w:rPr>
          <w:rFonts w:ascii="Times New Roman" w:hAnsi="Times New Roman"/>
        </w:rPr>
      </w:pPr>
      <w:r w:rsidRPr="00575A56">
        <w:rPr>
          <w:rFonts w:ascii="Times New Roman" w:hAnsi="Times New Roman"/>
        </w:rPr>
        <w:t xml:space="preserve">                            ОПШТИНСКА УПРАВА ОПШТИНЕ ЛАЈКОВАЦ</w:t>
      </w:r>
    </w:p>
    <w:p w:rsidR="009F6749" w:rsidRPr="00575A56" w:rsidRDefault="009F6749" w:rsidP="00575A56">
      <w:pPr>
        <w:tabs>
          <w:tab w:val="left" w:pos="900"/>
        </w:tabs>
        <w:spacing w:after="0" w:line="240" w:lineRule="auto"/>
        <w:rPr>
          <w:rFonts w:ascii="Times New Roman" w:hAnsi="Times New Roman"/>
        </w:rPr>
      </w:pPr>
      <w:r w:rsidRPr="00575A56">
        <w:rPr>
          <w:rFonts w:ascii="Times New Roman" w:hAnsi="Times New Roman"/>
        </w:rPr>
        <w:t xml:space="preserve">                                      ОДЕЉЕЊЕ ЗА БУЏЕТ И ФИНАНСИЈЕ</w:t>
      </w:r>
    </w:p>
    <w:p w:rsidR="005017A0" w:rsidRPr="00575A56" w:rsidRDefault="00BA5BC3" w:rsidP="00575A56">
      <w:pPr>
        <w:tabs>
          <w:tab w:val="left" w:pos="900"/>
        </w:tabs>
        <w:spacing w:after="0" w:line="240" w:lineRule="auto"/>
        <w:rPr>
          <w:rFonts w:ascii="Times New Roman" w:hAnsi="Times New Roman"/>
          <w:lang w:val="sr-Cyrl-RS"/>
        </w:rPr>
      </w:pPr>
      <w:r w:rsidRPr="00575A56">
        <w:rPr>
          <w:rFonts w:ascii="Times New Roman" w:hAnsi="Times New Roman"/>
          <w:color w:val="FF0000"/>
        </w:rPr>
        <w:t xml:space="preserve">                                       </w:t>
      </w:r>
      <w:r w:rsidRPr="00575A56">
        <w:rPr>
          <w:rFonts w:ascii="Times New Roman" w:hAnsi="Times New Roman"/>
        </w:rPr>
        <w:t>Број:</w:t>
      </w:r>
      <w:r w:rsidR="008D39EF">
        <w:rPr>
          <w:rFonts w:ascii="Times New Roman" w:hAnsi="Times New Roman"/>
        </w:rPr>
        <w:t xml:space="preserve"> </w:t>
      </w:r>
      <w:r w:rsidR="007B04AD" w:rsidRPr="00575A56">
        <w:rPr>
          <w:rFonts w:ascii="Times New Roman" w:hAnsi="Times New Roman"/>
        </w:rPr>
        <w:t>401-11</w:t>
      </w:r>
      <w:r w:rsidR="00246642">
        <w:rPr>
          <w:rFonts w:ascii="Times New Roman" w:hAnsi="Times New Roman"/>
          <w:lang w:val="sr-Cyrl-RS"/>
        </w:rPr>
        <w:t>7</w:t>
      </w:r>
      <w:r w:rsidR="007B04AD" w:rsidRPr="00575A56">
        <w:rPr>
          <w:rFonts w:ascii="Times New Roman" w:hAnsi="Times New Roman"/>
        </w:rPr>
        <w:t>/</w:t>
      </w:r>
      <w:r w:rsidR="008D39EF">
        <w:rPr>
          <w:rFonts w:ascii="Times New Roman" w:hAnsi="Times New Roman"/>
        </w:rPr>
        <w:t xml:space="preserve"> </w:t>
      </w:r>
      <w:r w:rsidRPr="00575A56">
        <w:rPr>
          <w:rFonts w:ascii="Times New Roman" w:hAnsi="Times New Roman"/>
        </w:rPr>
        <w:t>од</w:t>
      </w:r>
      <w:r w:rsidR="00AB0465" w:rsidRPr="00575A56">
        <w:rPr>
          <w:rFonts w:ascii="Times New Roman" w:hAnsi="Times New Roman"/>
          <w:lang w:val="sr-Cyrl-RS"/>
        </w:rPr>
        <w:t xml:space="preserve"> </w:t>
      </w:r>
      <w:r w:rsidR="008D39EF">
        <w:rPr>
          <w:rFonts w:ascii="Times New Roman" w:hAnsi="Times New Roman"/>
          <w:lang w:val="sr-Latn-ME"/>
        </w:rPr>
        <w:t xml:space="preserve"> </w:t>
      </w:r>
      <w:r w:rsidR="00246642">
        <w:rPr>
          <w:rFonts w:ascii="Times New Roman" w:hAnsi="Times New Roman"/>
          <w:lang w:val="sr-Cyrl-RS"/>
        </w:rPr>
        <w:t>02.12</w:t>
      </w:r>
      <w:r w:rsidR="00AB0465" w:rsidRPr="00575A56">
        <w:rPr>
          <w:rFonts w:ascii="Times New Roman" w:hAnsi="Times New Roman"/>
          <w:lang w:val="sr-Cyrl-RS"/>
        </w:rPr>
        <w:t>.201</w:t>
      </w:r>
      <w:r w:rsidR="008D39EF">
        <w:rPr>
          <w:rFonts w:ascii="Times New Roman" w:hAnsi="Times New Roman"/>
          <w:lang w:val="sr-Cyrl-RS"/>
        </w:rPr>
        <w:t>6</w:t>
      </w:r>
      <w:r w:rsidR="008D39EF">
        <w:rPr>
          <w:rFonts w:ascii="Times New Roman" w:hAnsi="Times New Roman"/>
          <w:lang w:val="sr-Latn-ME"/>
        </w:rPr>
        <w:t xml:space="preserve"> </w:t>
      </w:r>
      <w:r w:rsidR="005C655C" w:rsidRPr="00575A56">
        <w:rPr>
          <w:rFonts w:ascii="Times New Roman" w:hAnsi="Times New Roman"/>
          <w:lang w:val="sr-Cyrl-RS"/>
        </w:rPr>
        <w:t>године</w:t>
      </w:r>
    </w:p>
    <w:p w:rsidR="00BA5BC3" w:rsidRPr="00575A56" w:rsidRDefault="00BA5BC3" w:rsidP="00575A56">
      <w:pPr>
        <w:tabs>
          <w:tab w:val="left" w:pos="900"/>
        </w:tabs>
        <w:spacing w:after="0" w:line="240" w:lineRule="auto"/>
        <w:rPr>
          <w:rFonts w:ascii="Times New Roman" w:hAnsi="Times New Roman"/>
        </w:rPr>
      </w:pPr>
    </w:p>
    <w:p w:rsidR="00BA5BC3" w:rsidRPr="00575A56" w:rsidRDefault="00BA5BC3" w:rsidP="00575A56">
      <w:pPr>
        <w:tabs>
          <w:tab w:val="left" w:pos="900"/>
        </w:tabs>
        <w:spacing w:after="0" w:line="240" w:lineRule="auto"/>
        <w:rPr>
          <w:rFonts w:ascii="Times New Roman" w:hAnsi="Times New Roman"/>
        </w:rPr>
      </w:pPr>
    </w:p>
    <w:p w:rsidR="009F6749" w:rsidRPr="00575A56" w:rsidRDefault="008D39EF" w:rsidP="00575A56">
      <w:pPr>
        <w:tabs>
          <w:tab w:val="left" w:pos="900"/>
        </w:tabs>
        <w:spacing w:after="0" w:line="240" w:lineRule="auto"/>
        <w:rPr>
          <w:rFonts w:ascii="Times New Roman" w:hAnsi="Times New Roman"/>
        </w:rPr>
      </w:pPr>
      <w:r>
        <w:rPr>
          <w:rFonts w:ascii="Times New Roman" w:hAnsi="Times New Roman"/>
        </w:rPr>
        <w:t xml:space="preserve"> </w:t>
      </w:r>
      <w:r w:rsidR="00813F6C" w:rsidRPr="00575A56">
        <w:rPr>
          <w:rFonts w:ascii="Times New Roman" w:hAnsi="Times New Roman"/>
        </w:rPr>
        <w:t>Руководилац одељења за буџет</w:t>
      </w:r>
      <w:r w:rsidR="00BA5BC3" w:rsidRPr="00575A56">
        <w:rPr>
          <w:rFonts w:ascii="Times New Roman" w:hAnsi="Times New Roman"/>
        </w:rPr>
        <w:tab/>
      </w:r>
      <w:r w:rsidR="001D6FEF" w:rsidRPr="00575A56">
        <w:rPr>
          <w:rFonts w:ascii="Times New Roman" w:hAnsi="Times New Roman"/>
          <w:lang w:val="sr-Cyrl-RS"/>
        </w:rPr>
        <w:t xml:space="preserve">                              </w:t>
      </w:r>
      <w:r>
        <w:rPr>
          <w:rFonts w:ascii="Times New Roman" w:hAnsi="Times New Roman"/>
          <w:lang w:val="sr-Latn-ME"/>
        </w:rPr>
        <w:t xml:space="preserve">    </w:t>
      </w:r>
      <w:r w:rsidR="001D6FEF" w:rsidRPr="00575A56">
        <w:rPr>
          <w:rFonts w:ascii="Times New Roman" w:hAnsi="Times New Roman"/>
          <w:lang w:val="sr-Cyrl-RS"/>
        </w:rPr>
        <w:t xml:space="preserve">       </w:t>
      </w:r>
      <w:r w:rsidR="00BA5BC3" w:rsidRPr="00575A56">
        <w:rPr>
          <w:rFonts w:ascii="Times New Roman" w:hAnsi="Times New Roman"/>
        </w:rPr>
        <w:t xml:space="preserve">Начелник Општинске </w:t>
      </w:r>
      <w:r w:rsidR="00813F6C" w:rsidRPr="00575A56">
        <w:rPr>
          <w:rFonts w:ascii="Times New Roman" w:hAnsi="Times New Roman"/>
        </w:rPr>
        <w:t>управе</w:t>
      </w:r>
    </w:p>
    <w:p w:rsidR="009F6749" w:rsidRPr="00575A56" w:rsidRDefault="000B116C" w:rsidP="00575A56">
      <w:pPr>
        <w:tabs>
          <w:tab w:val="left" w:pos="900"/>
        </w:tabs>
        <w:spacing w:after="0" w:line="240" w:lineRule="auto"/>
        <w:rPr>
          <w:rFonts w:ascii="Times New Roman" w:hAnsi="Times New Roman"/>
        </w:rPr>
      </w:pPr>
      <w:r w:rsidRPr="00575A56">
        <w:rPr>
          <w:rFonts w:ascii="Times New Roman" w:hAnsi="Times New Roman"/>
          <w:lang w:val="sr-Cyrl-RS"/>
        </w:rPr>
        <w:t xml:space="preserve">     </w:t>
      </w:r>
      <w:r w:rsidR="005017A0" w:rsidRPr="00575A56">
        <w:rPr>
          <w:rFonts w:ascii="Times New Roman" w:hAnsi="Times New Roman"/>
          <w:lang w:val="sr-Cyrl-RS"/>
        </w:rPr>
        <w:t xml:space="preserve">       </w:t>
      </w:r>
      <w:r w:rsidR="001D6FEF" w:rsidRPr="00575A56">
        <w:rPr>
          <w:rFonts w:ascii="Times New Roman" w:hAnsi="Times New Roman"/>
        </w:rPr>
        <w:t xml:space="preserve"> </w:t>
      </w:r>
      <w:r w:rsidR="00813F6C" w:rsidRPr="00575A56">
        <w:rPr>
          <w:rFonts w:ascii="Times New Roman" w:hAnsi="Times New Roman"/>
        </w:rPr>
        <w:t>Татијана Панић</w:t>
      </w:r>
      <w:r w:rsidR="00BA5BC3" w:rsidRPr="00575A56">
        <w:rPr>
          <w:rFonts w:ascii="Times New Roman" w:hAnsi="Times New Roman"/>
        </w:rPr>
        <w:tab/>
      </w:r>
      <w:r w:rsidR="00BA5BC3" w:rsidRPr="00575A56">
        <w:rPr>
          <w:rFonts w:ascii="Times New Roman" w:hAnsi="Times New Roman"/>
        </w:rPr>
        <w:tab/>
      </w:r>
      <w:r w:rsidR="00BA5BC3" w:rsidRPr="00575A56">
        <w:rPr>
          <w:rFonts w:ascii="Times New Roman" w:hAnsi="Times New Roman"/>
        </w:rPr>
        <w:tab/>
      </w:r>
      <w:r w:rsidR="00813F6C" w:rsidRPr="00575A56">
        <w:rPr>
          <w:rFonts w:ascii="Times New Roman" w:hAnsi="Times New Roman"/>
        </w:rPr>
        <w:t xml:space="preserve">    </w:t>
      </w:r>
      <w:r w:rsidR="001D6FEF" w:rsidRPr="00575A56">
        <w:rPr>
          <w:rFonts w:ascii="Times New Roman" w:hAnsi="Times New Roman"/>
          <w:lang w:val="sr-Cyrl-RS"/>
        </w:rPr>
        <w:t xml:space="preserve">                          </w:t>
      </w:r>
      <w:r w:rsidRPr="00575A56">
        <w:rPr>
          <w:rFonts w:ascii="Times New Roman" w:hAnsi="Times New Roman"/>
          <w:lang w:val="sr-Cyrl-RS"/>
        </w:rPr>
        <w:t xml:space="preserve">        </w:t>
      </w:r>
      <w:r w:rsidR="00074805" w:rsidRPr="00575A56">
        <w:rPr>
          <w:rFonts w:ascii="Times New Roman" w:hAnsi="Times New Roman"/>
          <w:lang w:val="sr-Cyrl-RS"/>
        </w:rPr>
        <w:t>Љубица Новаковић</w:t>
      </w:r>
      <w:r w:rsidR="00BA5BC3" w:rsidRPr="00575A56">
        <w:rPr>
          <w:rFonts w:ascii="Times New Roman" w:hAnsi="Times New Roman"/>
        </w:rPr>
        <w:tab/>
      </w:r>
      <w:r w:rsidR="00BA5BC3" w:rsidRPr="00575A56">
        <w:rPr>
          <w:rFonts w:ascii="Times New Roman" w:hAnsi="Times New Roman"/>
        </w:rPr>
        <w:tab/>
      </w:r>
      <w:r w:rsidR="00BA5BC3" w:rsidRPr="00575A56">
        <w:rPr>
          <w:rFonts w:ascii="Times New Roman" w:hAnsi="Times New Roman"/>
        </w:rPr>
        <w:tab/>
      </w:r>
    </w:p>
    <w:p w:rsidR="009F6749" w:rsidRPr="00575A56" w:rsidRDefault="009F6749" w:rsidP="00575A56">
      <w:pPr>
        <w:tabs>
          <w:tab w:val="left" w:pos="900"/>
        </w:tabs>
        <w:spacing w:after="0" w:line="240" w:lineRule="auto"/>
        <w:rPr>
          <w:rFonts w:ascii="Times New Roman" w:hAnsi="Times New Roman"/>
          <w:color w:val="4F81BD"/>
        </w:rPr>
      </w:pPr>
    </w:p>
    <w:p w:rsidR="009F6749" w:rsidRPr="00575A56" w:rsidRDefault="00BA5BC3" w:rsidP="00575A56">
      <w:pPr>
        <w:tabs>
          <w:tab w:val="left" w:pos="900"/>
        </w:tabs>
        <w:spacing w:after="0" w:line="240" w:lineRule="auto"/>
        <w:rPr>
          <w:rFonts w:ascii="Times New Roman" w:hAnsi="Times New Roman"/>
          <w:color w:val="4F81BD"/>
        </w:rPr>
      </w:pPr>
      <w:r w:rsidRPr="00575A56">
        <w:rPr>
          <w:rFonts w:ascii="Times New Roman" w:hAnsi="Times New Roman"/>
          <w:color w:val="4F81BD"/>
        </w:rPr>
        <w:t xml:space="preserve">                  </w:t>
      </w:r>
      <w:r w:rsidRPr="00575A56">
        <w:rPr>
          <w:rFonts w:ascii="Times New Roman" w:hAnsi="Times New Roman"/>
          <w:color w:val="4F81BD"/>
        </w:rPr>
        <w:tab/>
      </w:r>
      <w:r w:rsidRPr="00575A56">
        <w:rPr>
          <w:rFonts w:ascii="Times New Roman" w:hAnsi="Times New Roman"/>
          <w:color w:val="4F81BD"/>
        </w:rPr>
        <w:tab/>
      </w:r>
      <w:r w:rsidRPr="00575A56">
        <w:rPr>
          <w:rFonts w:ascii="Times New Roman" w:hAnsi="Times New Roman"/>
          <w:color w:val="4F81BD"/>
        </w:rPr>
        <w:tab/>
      </w:r>
      <w:r w:rsidRPr="00575A56">
        <w:rPr>
          <w:rFonts w:ascii="Times New Roman" w:hAnsi="Times New Roman"/>
          <w:color w:val="4F81BD"/>
        </w:rPr>
        <w:tab/>
      </w:r>
    </w:p>
    <w:p w:rsidR="009F6749" w:rsidRPr="00575A56" w:rsidRDefault="00BA5BC3" w:rsidP="00575A56">
      <w:pPr>
        <w:tabs>
          <w:tab w:val="left" w:pos="900"/>
        </w:tabs>
        <w:spacing w:after="0" w:line="240" w:lineRule="auto"/>
        <w:rPr>
          <w:rFonts w:ascii="Times New Roman" w:hAnsi="Times New Roman"/>
          <w:color w:val="4F81BD"/>
        </w:rPr>
      </w:pPr>
      <w:r w:rsidRPr="00575A56">
        <w:rPr>
          <w:rFonts w:ascii="Times New Roman" w:hAnsi="Times New Roman"/>
          <w:color w:val="4F81BD"/>
        </w:rPr>
        <w:t xml:space="preserve">      </w:t>
      </w:r>
      <w:r w:rsidR="009F6749" w:rsidRPr="00575A56">
        <w:rPr>
          <w:rFonts w:ascii="Times New Roman" w:hAnsi="Times New Roman"/>
          <w:color w:val="4F81BD"/>
        </w:rPr>
        <w:tab/>
      </w:r>
      <w:r w:rsidR="009F6749" w:rsidRPr="00575A56">
        <w:rPr>
          <w:rFonts w:ascii="Times New Roman" w:hAnsi="Times New Roman"/>
          <w:color w:val="4F81BD"/>
        </w:rPr>
        <w:tab/>
      </w:r>
      <w:r w:rsidR="009F6749" w:rsidRPr="00575A56">
        <w:rPr>
          <w:rFonts w:ascii="Times New Roman" w:hAnsi="Times New Roman"/>
          <w:color w:val="4F81BD"/>
        </w:rPr>
        <w:tab/>
      </w:r>
      <w:r w:rsidR="009F6749" w:rsidRPr="00575A56">
        <w:rPr>
          <w:rFonts w:ascii="Times New Roman" w:hAnsi="Times New Roman"/>
          <w:color w:val="4F81BD"/>
        </w:rPr>
        <w:tab/>
      </w:r>
    </w:p>
    <w:sectPr w:rsidR="009F6749" w:rsidRPr="00575A56" w:rsidSect="00DD397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A2E" w:rsidRDefault="006B5A2E" w:rsidP="005C729B">
      <w:pPr>
        <w:spacing w:after="0" w:line="240" w:lineRule="auto"/>
      </w:pPr>
      <w:r>
        <w:separator/>
      </w:r>
    </w:p>
  </w:endnote>
  <w:endnote w:type="continuationSeparator" w:id="0">
    <w:p w:rsidR="006B5A2E" w:rsidRDefault="006B5A2E" w:rsidP="005C7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772" w:rsidRDefault="00906772">
    <w:pPr>
      <w:pStyle w:val="Footer"/>
      <w:jc w:val="center"/>
    </w:pPr>
    <w:r>
      <w:fldChar w:fldCharType="begin"/>
    </w:r>
    <w:r>
      <w:instrText xml:space="preserve"> PAGE   \* MERGEFORMAT </w:instrText>
    </w:r>
    <w:r>
      <w:fldChar w:fldCharType="separate"/>
    </w:r>
    <w:r w:rsidR="008D39EF">
      <w:rPr>
        <w:noProof/>
      </w:rPr>
      <w:t>7</w:t>
    </w:r>
    <w:r>
      <w:rPr>
        <w:noProof/>
      </w:rPr>
      <w:fldChar w:fldCharType="end"/>
    </w:r>
  </w:p>
  <w:p w:rsidR="00906772" w:rsidRDefault="00906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A2E" w:rsidRDefault="006B5A2E" w:rsidP="005C729B">
      <w:pPr>
        <w:spacing w:after="0" w:line="240" w:lineRule="auto"/>
      </w:pPr>
      <w:r>
        <w:separator/>
      </w:r>
    </w:p>
  </w:footnote>
  <w:footnote w:type="continuationSeparator" w:id="0">
    <w:p w:rsidR="006B5A2E" w:rsidRDefault="006B5A2E" w:rsidP="005C72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F44"/>
    <w:multiLevelType w:val="hybridMultilevel"/>
    <w:tmpl w:val="0409000F"/>
    <w:lvl w:ilvl="0" w:tplc="5C7EACF4">
      <w:start w:val="1"/>
      <w:numFmt w:val="decimal"/>
      <w:lvlText w:val="%1."/>
      <w:lvlJc w:val="left"/>
      <w:pPr>
        <w:ind w:left="720" w:hanging="360"/>
      </w:pPr>
    </w:lvl>
    <w:lvl w:ilvl="1" w:tplc="7AF21424">
      <w:start w:val="1"/>
      <w:numFmt w:val="lowerLetter"/>
      <w:lvlText w:val="%2."/>
      <w:lvlJc w:val="left"/>
      <w:pPr>
        <w:ind w:left="1440" w:hanging="360"/>
      </w:pPr>
    </w:lvl>
    <w:lvl w:ilvl="2" w:tplc="ECFC2BAC" w:tentative="1">
      <w:start w:val="1"/>
      <w:numFmt w:val="lowerRoman"/>
      <w:lvlText w:val="%3."/>
      <w:lvlJc w:val="right"/>
      <w:pPr>
        <w:ind w:left="2160" w:hanging="180"/>
      </w:pPr>
    </w:lvl>
    <w:lvl w:ilvl="3" w:tplc="DEA2B246" w:tentative="1">
      <w:start w:val="1"/>
      <w:numFmt w:val="decimal"/>
      <w:lvlText w:val="%4."/>
      <w:lvlJc w:val="left"/>
      <w:pPr>
        <w:ind w:left="2880" w:hanging="360"/>
      </w:pPr>
    </w:lvl>
    <w:lvl w:ilvl="4" w:tplc="C8B2D326" w:tentative="1">
      <w:start w:val="1"/>
      <w:numFmt w:val="lowerLetter"/>
      <w:lvlText w:val="%5."/>
      <w:lvlJc w:val="left"/>
      <w:pPr>
        <w:ind w:left="3600" w:hanging="360"/>
      </w:pPr>
    </w:lvl>
    <w:lvl w:ilvl="5" w:tplc="028034EA" w:tentative="1">
      <w:start w:val="1"/>
      <w:numFmt w:val="lowerRoman"/>
      <w:lvlText w:val="%6."/>
      <w:lvlJc w:val="right"/>
      <w:pPr>
        <w:ind w:left="4320" w:hanging="180"/>
      </w:pPr>
    </w:lvl>
    <w:lvl w:ilvl="6" w:tplc="7A72D7DA" w:tentative="1">
      <w:start w:val="1"/>
      <w:numFmt w:val="decimal"/>
      <w:lvlText w:val="%7."/>
      <w:lvlJc w:val="left"/>
      <w:pPr>
        <w:ind w:left="5040" w:hanging="360"/>
      </w:pPr>
    </w:lvl>
    <w:lvl w:ilvl="7" w:tplc="64DCB706" w:tentative="1">
      <w:start w:val="1"/>
      <w:numFmt w:val="lowerLetter"/>
      <w:lvlText w:val="%8."/>
      <w:lvlJc w:val="left"/>
      <w:pPr>
        <w:ind w:left="5760" w:hanging="360"/>
      </w:pPr>
    </w:lvl>
    <w:lvl w:ilvl="8" w:tplc="100C0B88" w:tentative="1">
      <w:start w:val="1"/>
      <w:numFmt w:val="lowerRoman"/>
      <w:lvlText w:val="%9."/>
      <w:lvlJc w:val="right"/>
      <w:pPr>
        <w:ind w:left="6480" w:hanging="180"/>
      </w:pPr>
    </w:lvl>
  </w:abstractNum>
  <w:abstractNum w:abstractNumId="1">
    <w:nsid w:val="09FC3596"/>
    <w:multiLevelType w:val="hybridMultilevel"/>
    <w:tmpl w:val="B1DA8518"/>
    <w:lvl w:ilvl="0" w:tplc="EDBAA58E">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
    <w:nsid w:val="0A1E526E"/>
    <w:multiLevelType w:val="hybridMultilevel"/>
    <w:tmpl w:val="04267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03C71"/>
    <w:multiLevelType w:val="multilevel"/>
    <w:tmpl w:val="01DA6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F844A5"/>
    <w:multiLevelType w:val="multilevel"/>
    <w:tmpl w:val="52E236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A4579F"/>
    <w:multiLevelType w:val="multilevel"/>
    <w:tmpl w:val="7A8CED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CB6CDF"/>
    <w:multiLevelType w:val="hybridMultilevel"/>
    <w:tmpl w:val="CECE5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80181D"/>
    <w:multiLevelType w:val="hybridMultilevel"/>
    <w:tmpl w:val="9C9C8D56"/>
    <w:lvl w:ilvl="0" w:tplc="0409000F">
      <w:start w:val="1"/>
      <w:numFmt w:val="decimal"/>
      <w:lvlText w:val="%1."/>
      <w:lvlJc w:val="left"/>
      <w:pPr>
        <w:ind w:left="1497" w:hanging="360"/>
      </w:p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8">
    <w:nsid w:val="362852DD"/>
    <w:multiLevelType w:val="hybridMultilevel"/>
    <w:tmpl w:val="7EA27C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44594943"/>
    <w:multiLevelType w:val="multilevel"/>
    <w:tmpl w:val="59CAF568"/>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DE61C0"/>
    <w:multiLevelType w:val="hybridMultilevel"/>
    <w:tmpl w:val="9DFE9D2E"/>
    <w:lvl w:ilvl="0" w:tplc="D3608F14">
      <w:start w:val="1"/>
      <w:numFmt w:val="decimal"/>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11">
    <w:nsid w:val="619A0CC7"/>
    <w:multiLevelType w:val="hybridMultilevel"/>
    <w:tmpl w:val="C464A51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676F5E71"/>
    <w:multiLevelType w:val="multilevel"/>
    <w:tmpl w:val="E4EE2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E7493C"/>
    <w:multiLevelType w:val="hybridMultilevel"/>
    <w:tmpl w:val="E68AD2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7E6C73"/>
    <w:multiLevelType w:val="hybridMultilevel"/>
    <w:tmpl w:val="8B7E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7A39E4"/>
    <w:multiLevelType w:val="hybridMultilevel"/>
    <w:tmpl w:val="0CAA2EDC"/>
    <w:lvl w:ilvl="0" w:tplc="9A08C624">
      <w:numFmt w:val="bullet"/>
      <w:lvlText w:val="-"/>
      <w:lvlJc w:val="left"/>
      <w:pPr>
        <w:ind w:left="1137" w:hanging="360"/>
      </w:pPr>
      <w:rPr>
        <w:rFonts w:ascii="Times New Roman" w:eastAsia="Times New Roman" w:hAnsi="Times New Roman" w:cs="Times New Roman"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16">
    <w:nsid w:val="7FD15750"/>
    <w:multiLevelType w:val="hybridMultilevel"/>
    <w:tmpl w:val="4BCC4FBA"/>
    <w:lvl w:ilvl="0" w:tplc="081A0001">
      <w:start w:val="1"/>
      <w:numFmt w:val="bullet"/>
      <w:lvlText w:val=""/>
      <w:lvlJc w:val="left"/>
      <w:pPr>
        <w:ind w:left="1400" w:hanging="360"/>
      </w:pPr>
      <w:rPr>
        <w:rFonts w:ascii="Symbol" w:hAnsi="Symbol" w:hint="default"/>
      </w:rPr>
    </w:lvl>
    <w:lvl w:ilvl="1" w:tplc="081A0003" w:tentative="1">
      <w:start w:val="1"/>
      <w:numFmt w:val="bullet"/>
      <w:lvlText w:val="o"/>
      <w:lvlJc w:val="left"/>
      <w:pPr>
        <w:ind w:left="2120" w:hanging="360"/>
      </w:pPr>
      <w:rPr>
        <w:rFonts w:ascii="Courier New" w:hAnsi="Courier New" w:cs="Courier New" w:hint="default"/>
      </w:rPr>
    </w:lvl>
    <w:lvl w:ilvl="2" w:tplc="081A0005" w:tentative="1">
      <w:start w:val="1"/>
      <w:numFmt w:val="bullet"/>
      <w:lvlText w:val=""/>
      <w:lvlJc w:val="left"/>
      <w:pPr>
        <w:ind w:left="2840" w:hanging="360"/>
      </w:pPr>
      <w:rPr>
        <w:rFonts w:ascii="Wingdings" w:hAnsi="Wingdings" w:hint="default"/>
      </w:rPr>
    </w:lvl>
    <w:lvl w:ilvl="3" w:tplc="081A0001" w:tentative="1">
      <w:start w:val="1"/>
      <w:numFmt w:val="bullet"/>
      <w:lvlText w:val=""/>
      <w:lvlJc w:val="left"/>
      <w:pPr>
        <w:ind w:left="3560" w:hanging="360"/>
      </w:pPr>
      <w:rPr>
        <w:rFonts w:ascii="Symbol" w:hAnsi="Symbol" w:hint="default"/>
      </w:rPr>
    </w:lvl>
    <w:lvl w:ilvl="4" w:tplc="081A0003" w:tentative="1">
      <w:start w:val="1"/>
      <w:numFmt w:val="bullet"/>
      <w:lvlText w:val="o"/>
      <w:lvlJc w:val="left"/>
      <w:pPr>
        <w:ind w:left="4280" w:hanging="360"/>
      </w:pPr>
      <w:rPr>
        <w:rFonts w:ascii="Courier New" w:hAnsi="Courier New" w:cs="Courier New" w:hint="default"/>
      </w:rPr>
    </w:lvl>
    <w:lvl w:ilvl="5" w:tplc="081A0005" w:tentative="1">
      <w:start w:val="1"/>
      <w:numFmt w:val="bullet"/>
      <w:lvlText w:val=""/>
      <w:lvlJc w:val="left"/>
      <w:pPr>
        <w:ind w:left="5000" w:hanging="360"/>
      </w:pPr>
      <w:rPr>
        <w:rFonts w:ascii="Wingdings" w:hAnsi="Wingdings" w:hint="default"/>
      </w:rPr>
    </w:lvl>
    <w:lvl w:ilvl="6" w:tplc="081A0001" w:tentative="1">
      <w:start w:val="1"/>
      <w:numFmt w:val="bullet"/>
      <w:lvlText w:val=""/>
      <w:lvlJc w:val="left"/>
      <w:pPr>
        <w:ind w:left="5720" w:hanging="360"/>
      </w:pPr>
      <w:rPr>
        <w:rFonts w:ascii="Symbol" w:hAnsi="Symbol" w:hint="default"/>
      </w:rPr>
    </w:lvl>
    <w:lvl w:ilvl="7" w:tplc="081A0003" w:tentative="1">
      <w:start w:val="1"/>
      <w:numFmt w:val="bullet"/>
      <w:lvlText w:val="o"/>
      <w:lvlJc w:val="left"/>
      <w:pPr>
        <w:ind w:left="6440" w:hanging="360"/>
      </w:pPr>
      <w:rPr>
        <w:rFonts w:ascii="Courier New" w:hAnsi="Courier New" w:cs="Courier New" w:hint="default"/>
      </w:rPr>
    </w:lvl>
    <w:lvl w:ilvl="8" w:tplc="081A0005" w:tentative="1">
      <w:start w:val="1"/>
      <w:numFmt w:val="bullet"/>
      <w:lvlText w:val=""/>
      <w:lvlJc w:val="left"/>
      <w:pPr>
        <w:ind w:left="7160" w:hanging="360"/>
      </w:pPr>
      <w:rPr>
        <w:rFonts w:ascii="Wingdings" w:hAnsi="Wingdings" w:hint="default"/>
      </w:rPr>
    </w:lvl>
  </w:abstractNum>
  <w:num w:numId="1">
    <w:abstractNumId w:val="9"/>
  </w:num>
  <w:num w:numId="2">
    <w:abstractNumId w:val="0"/>
  </w:num>
  <w:num w:numId="3">
    <w:abstractNumId w:val="12"/>
  </w:num>
  <w:num w:numId="4">
    <w:abstractNumId w:val="3"/>
  </w:num>
  <w:num w:numId="5">
    <w:abstractNumId w:val="5"/>
  </w:num>
  <w:num w:numId="6">
    <w:abstractNumId w:val="4"/>
  </w:num>
  <w:num w:numId="7">
    <w:abstractNumId w:val="7"/>
  </w:num>
  <w:num w:numId="8">
    <w:abstractNumId w:val="13"/>
  </w:num>
  <w:num w:numId="9">
    <w:abstractNumId w:val="15"/>
  </w:num>
  <w:num w:numId="10">
    <w:abstractNumId w:val="10"/>
  </w:num>
  <w:num w:numId="11">
    <w:abstractNumId w:val="1"/>
  </w:num>
  <w:num w:numId="12">
    <w:abstractNumId w:val="14"/>
  </w:num>
  <w:num w:numId="13">
    <w:abstractNumId w:val="6"/>
  </w:num>
  <w:num w:numId="14">
    <w:abstractNumId w:val="2"/>
  </w:num>
  <w:num w:numId="15">
    <w:abstractNumId w:val="16"/>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B6"/>
    <w:rsid w:val="0000111A"/>
    <w:rsid w:val="00004453"/>
    <w:rsid w:val="000121C3"/>
    <w:rsid w:val="00015621"/>
    <w:rsid w:val="00024623"/>
    <w:rsid w:val="0004552E"/>
    <w:rsid w:val="000572B1"/>
    <w:rsid w:val="00071CE9"/>
    <w:rsid w:val="00074805"/>
    <w:rsid w:val="0007665A"/>
    <w:rsid w:val="000809CD"/>
    <w:rsid w:val="00083EAF"/>
    <w:rsid w:val="00087AE3"/>
    <w:rsid w:val="00091BE2"/>
    <w:rsid w:val="000A79E2"/>
    <w:rsid w:val="000B116C"/>
    <w:rsid w:val="000C1267"/>
    <w:rsid w:val="000C17EB"/>
    <w:rsid w:val="000C1893"/>
    <w:rsid w:val="000D2264"/>
    <w:rsid w:val="000D3834"/>
    <w:rsid w:val="000D577F"/>
    <w:rsid w:val="000E4AF3"/>
    <w:rsid w:val="000F3FF0"/>
    <w:rsid w:val="001079E1"/>
    <w:rsid w:val="00111A9F"/>
    <w:rsid w:val="00111FFA"/>
    <w:rsid w:val="00121A87"/>
    <w:rsid w:val="00153076"/>
    <w:rsid w:val="00167F6A"/>
    <w:rsid w:val="00174DE9"/>
    <w:rsid w:val="001874A0"/>
    <w:rsid w:val="001A1715"/>
    <w:rsid w:val="001B0A0A"/>
    <w:rsid w:val="001B561A"/>
    <w:rsid w:val="001C6B0C"/>
    <w:rsid w:val="001D6FEF"/>
    <w:rsid w:val="001E624A"/>
    <w:rsid w:val="001E7807"/>
    <w:rsid w:val="001F643C"/>
    <w:rsid w:val="0020188F"/>
    <w:rsid w:val="00214A75"/>
    <w:rsid w:val="0023087F"/>
    <w:rsid w:val="00232C3F"/>
    <w:rsid w:val="00246642"/>
    <w:rsid w:val="00262F3C"/>
    <w:rsid w:val="00263B47"/>
    <w:rsid w:val="0026470D"/>
    <w:rsid w:val="002649A5"/>
    <w:rsid w:val="002874E9"/>
    <w:rsid w:val="00290F11"/>
    <w:rsid w:val="00295247"/>
    <w:rsid w:val="00295C51"/>
    <w:rsid w:val="00296E42"/>
    <w:rsid w:val="002A53FB"/>
    <w:rsid w:val="002A680D"/>
    <w:rsid w:val="002B02EE"/>
    <w:rsid w:val="002D248A"/>
    <w:rsid w:val="002D274A"/>
    <w:rsid w:val="002D3C2D"/>
    <w:rsid w:val="002E2B71"/>
    <w:rsid w:val="002E31E9"/>
    <w:rsid w:val="002E4297"/>
    <w:rsid w:val="00307644"/>
    <w:rsid w:val="00311576"/>
    <w:rsid w:val="00312ADB"/>
    <w:rsid w:val="0031339B"/>
    <w:rsid w:val="00322E70"/>
    <w:rsid w:val="003242B0"/>
    <w:rsid w:val="00325A16"/>
    <w:rsid w:val="00333419"/>
    <w:rsid w:val="00346A88"/>
    <w:rsid w:val="00362191"/>
    <w:rsid w:val="00375DA2"/>
    <w:rsid w:val="003929BD"/>
    <w:rsid w:val="003A46ED"/>
    <w:rsid w:val="003A4C31"/>
    <w:rsid w:val="003B3EC9"/>
    <w:rsid w:val="003C48AB"/>
    <w:rsid w:val="003D5F12"/>
    <w:rsid w:val="003F37B9"/>
    <w:rsid w:val="00405CBC"/>
    <w:rsid w:val="0042177C"/>
    <w:rsid w:val="00436B71"/>
    <w:rsid w:val="004378D4"/>
    <w:rsid w:val="00460E3C"/>
    <w:rsid w:val="00466269"/>
    <w:rsid w:val="00483A06"/>
    <w:rsid w:val="00483A4F"/>
    <w:rsid w:val="00486226"/>
    <w:rsid w:val="00490374"/>
    <w:rsid w:val="004926BD"/>
    <w:rsid w:val="004A6612"/>
    <w:rsid w:val="004C7557"/>
    <w:rsid w:val="004C7F27"/>
    <w:rsid w:val="005017A0"/>
    <w:rsid w:val="0050182E"/>
    <w:rsid w:val="00503BF1"/>
    <w:rsid w:val="00503EF2"/>
    <w:rsid w:val="005145B0"/>
    <w:rsid w:val="00526891"/>
    <w:rsid w:val="00535743"/>
    <w:rsid w:val="00545EB1"/>
    <w:rsid w:val="005466AE"/>
    <w:rsid w:val="00552C2A"/>
    <w:rsid w:val="00572BB6"/>
    <w:rsid w:val="00573EA8"/>
    <w:rsid w:val="00575A56"/>
    <w:rsid w:val="005768C1"/>
    <w:rsid w:val="0058746B"/>
    <w:rsid w:val="005A2F7C"/>
    <w:rsid w:val="005B23F9"/>
    <w:rsid w:val="005C61EE"/>
    <w:rsid w:val="005C655C"/>
    <w:rsid w:val="005C729B"/>
    <w:rsid w:val="005D0066"/>
    <w:rsid w:val="005D0ABB"/>
    <w:rsid w:val="005F4444"/>
    <w:rsid w:val="005F47B6"/>
    <w:rsid w:val="00606D12"/>
    <w:rsid w:val="006122DF"/>
    <w:rsid w:val="006128AD"/>
    <w:rsid w:val="0062439B"/>
    <w:rsid w:val="00627A1D"/>
    <w:rsid w:val="00632140"/>
    <w:rsid w:val="00636931"/>
    <w:rsid w:val="006400E2"/>
    <w:rsid w:val="00640F79"/>
    <w:rsid w:val="006449A0"/>
    <w:rsid w:val="00646941"/>
    <w:rsid w:val="00684BC9"/>
    <w:rsid w:val="00695A39"/>
    <w:rsid w:val="006A057E"/>
    <w:rsid w:val="006B5A2E"/>
    <w:rsid w:val="006B6EE6"/>
    <w:rsid w:val="006C09C7"/>
    <w:rsid w:val="006C3B5A"/>
    <w:rsid w:val="006C67FA"/>
    <w:rsid w:val="006E313A"/>
    <w:rsid w:val="0071400D"/>
    <w:rsid w:val="00750D70"/>
    <w:rsid w:val="007514D3"/>
    <w:rsid w:val="0076675F"/>
    <w:rsid w:val="00786FF6"/>
    <w:rsid w:val="0079525B"/>
    <w:rsid w:val="007965CC"/>
    <w:rsid w:val="00797A59"/>
    <w:rsid w:val="007A530D"/>
    <w:rsid w:val="007B04AD"/>
    <w:rsid w:val="007B2C46"/>
    <w:rsid w:val="007B35E5"/>
    <w:rsid w:val="007B7712"/>
    <w:rsid w:val="007C51FA"/>
    <w:rsid w:val="007C6026"/>
    <w:rsid w:val="007D0C75"/>
    <w:rsid w:val="007D5D07"/>
    <w:rsid w:val="007E10E0"/>
    <w:rsid w:val="00807F87"/>
    <w:rsid w:val="0081127C"/>
    <w:rsid w:val="0081166D"/>
    <w:rsid w:val="00811AF5"/>
    <w:rsid w:val="00813F6C"/>
    <w:rsid w:val="00840304"/>
    <w:rsid w:val="00854276"/>
    <w:rsid w:val="008672F4"/>
    <w:rsid w:val="00871122"/>
    <w:rsid w:val="0087210B"/>
    <w:rsid w:val="008721D8"/>
    <w:rsid w:val="00881F0B"/>
    <w:rsid w:val="0089242C"/>
    <w:rsid w:val="00893450"/>
    <w:rsid w:val="008949B9"/>
    <w:rsid w:val="008A5C90"/>
    <w:rsid w:val="008B191E"/>
    <w:rsid w:val="008C3267"/>
    <w:rsid w:val="008D39EF"/>
    <w:rsid w:val="008E7D3E"/>
    <w:rsid w:val="008F2D3D"/>
    <w:rsid w:val="009009AD"/>
    <w:rsid w:val="0090181C"/>
    <w:rsid w:val="00902CDF"/>
    <w:rsid w:val="00905E5A"/>
    <w:rsid w:val="00906772"/>
    <w:rsid w:val="00911EA4"/>
    <w:rsid w:val="00917698"/>
    <w:rsid w:val="00921E2A"/>
    <w:rsid w:val="009340E1"/>
    <w:rsid w:val="0094626E"/>
    <w:rsid w:val="00946E1B"/>
    <w:rsid w:val="0098179B"/>
    <w:rsid w:val="009855D7"/>
    <w:rsid w:val="009868F2"/>
    <w:rsid w:val="00991D7A"/>
    <w:rsid w:val="00996920"/>
    <w:rsid w:val="00996A9C"/>
    <w:rsid w:val="009A340D"/>
    <w:rsid w:val="009A7799"/>
    <w:rsid w:val="009B28D4"/>
    <w:rsid w:val="009B6DF4"/>
    <w:rsid w:val="009C199F"/>
    <w:rsid w:val="009C404A"/>
    <w:rsid w:val="009E12D1"/>
    <w:rsid w:val="009E69C7"/>
    <w:rsid w:val="009F4A8A"/>
    <w:rsid w:val="009F6749"/>
    <w:rsid w:val="00A0137F"/>
    <w:rsid w:val="00A35744"/>
    <w:rsid w:val="00A5013E"/>
    <w:rsid w:val="00A564F9"/>
    <w:rsid w:val="00A605F7"/>
    <w:rsid w:val="00A679CA"/>
    <w:rsid w:val="00A8333A"/>
    <w:rsid w:val="00A84D74"/>
    <w:rsid w:val="00A90F6B"/>
    <w:rsid w:val="00A93984"/>
    <w:rsid w:val="00A95FBA"/>
    <w:rsid w:val="00A97B49"/>
    <w:rsid w:val="00AB0465"/>
    <w:rsid w:val="00AC0253"/>
    <w:rsid w:val="00AD271B"/>
    <w:rsid w:val="00AE7166"/>
    <w:rsid w:val="00AF4210"/>
    <w:rsid w:val="00AF705C"/>
    <w:rsid w:val="00AF730C"/>
    <w:rsid w:val="00B32FAE"/>
    <w:rsid w:val="00B34A8F"/>
    <w:rsid w:val="00B42204"/>
    <w:rsid w:val="00B44105"/>
    <w:rsid w:val="00B55372"/>
    <w:rsid w:val="00B55526"/>
    <w:rsid w:val="00B62835"/>
    <w:rsid w:val="00B63B79"/>
    <w:rsid w:val="00B942A3"/>
    <w:rsid w:val="00BA5859"/>
    <w:rsid w:val="00BA5BC3"/>
    <w:rsid w:val="00BD2DEA"/>
    <w:rsid w:val="00BE23FF"/>
    <w:rsid w:val="00BF1CC8"/>
    <w:rsid w:val="00BF47F9"/>
    <w:rsid w:val="00BF4BA0"/>
    <w:rsid w:val="00BF58F7"/>
    <w:rsid w:val="00BF5BFB"/>
    <w:rsid w:val="00C155E3"/>
    <w:rsid w:val="00C24143"/>
    <w:rsid w:val="00C37E28"/>
    <w:rsid w:val="00C41A76"/>
    <w:rsid w:val="00C42A6E"/>
    <w:rsid w:val="00C45DE0"/>
    <w:rsid w:val="00C626E7"/>
    <w:rsid w:val="00C65304"/>
    <w:rsid w:val="00C6579C"/>
    <w:rsid w:val="00C67EB4"/>
    <w:rsid w:val="00C756E5"/>
    <w:rsid w:val="00C83A81"/>
    <w:rsid w:val="00C93717"/>
    <w:rsid w:val="00C9767E"/>
    <w:rsid w:val="00C9780E"/>
    <w:rsid w:val="00CA04E8"/>
    <w:rsid w:val="00CA13F0"/>
    <w:rsid w:val="00CC189D"/>
    <w:rsid w:val="00CC3322"/>
    <w:rsid w:val="00CD08A8"/>
    <w:rsid w:val="00CE3935"/>
    <w:rsid w:val="00D032B0"/>
    <w:rsid w:val="00D1395E"/>
    <w:rsid w:val="00D223BD"/>
    <w:rsid w:val="00D27D3A"/>
    <w:rsid w:val="00D3103F"/>
    <w:rsid w:val="00D840CC"/>
    <w:rsid w:val="00D85324"/>
    <w:rsid w:val="00DA2779"/>
    <w:rsid w:val="00DC70AE"/>
    <w:rsid w:val="00DD3978"/>
    <w:rsid w:val="00DD6AD8"/>
    <w:rsid w:val="00DE0327"/>
    <w:rsid w:val="00DE28A1"/>
    <w:rsid w:val="00DE39D1"/>
    <w:rsid w:val="00DF4B06"/>
    <w:rsid w:val="00E029B3"/>
    <w:rsid w:val="00E102F8"/>
    <w:rsid w:val="00E17428"/>
    <w:rsid w:val="00E3040B"/>
    <w:rsid w:val="00E42EAD"/>
    <w:rsid w:val="00E54618"/>
    <w:rsid w:val="00E61ED4"/>
    <w:rsid w:val="00E94B9A"/>
    <w:rsid w:val="00EA7D2A"/>
    <w:rsid w:val="00EB3FB7"/>
    <w:rsid w:val="00ED022B"/>
    <w:rsid w:val="00ED4F42"/>
    <w:rsid w:val="00ED52D0"/>
    <w:rsid w:val="00EF15C7"/>
    <w:rsid w:val="00EF5275"/>
    <w:rsid w:val="00EF57FF"/>
    <w:rsid w:val="00EF6CC4"/>
    <w:rsid w:val="00F01EA5"/>
    <w:rsid w:val="00F12125"/>
    <w:rsid w:val="00F3085E"/>
    <w:rsid w:val="00F40B38"/>
    <w:rsid w:val="00F53EEF"/>
    <w:rsid w:val="00F61523"/>
    <w:rsid w:val="00F66A58"/>
    <w:rsid w:val="00F8797B"/>
    <w:rsid w:val="00F92660"/>
    <w:rsid w:val="00F93352"/>
    <w:rsid w:val="00FA3590"/>
    <w:rsid w:val="00FB4292"/>
    <w:rsid w:val="00FD3363"/>
    <w:rsid w:val="00FE795F"/>
    <w:rsid w:val="00FF13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55E3"/>
    <w:rPr>
      <w:color w:val="0000FF"/>
      <w:u w:val="single"/>
    </w:rPr>
  </w:style>
  <w:style w:type="paragraph" w:styleId="BalloonText">
    <w:name w:val="Balloon Text"/>
    <w:basedOn w:val="Normal"/>
    <w:link w:val="BalloonTextChar"/>
    <w:uiPriority w:val="99"/>
    <w:semiHidden/>
    <w:unhideWhenUsed/>
    <w:rsid w:val="000D57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577F"/>
    <w:rPr>
      <w:rFonts w:ascii="Tahoma" w:hAnsi="Tahoma" w:cs="Tahoma"/>
      <w:sz w:val="16"/>
      <w:szCs w:val="16"/>
    </w:rPr>
  </w:style>
  <w:style w:type="paragraph" w:styleId="Header">
    <w:name w:val="header"/>
    <w:basedOn w:val="Normal"/>
    <w:link w:val="HeaderChar"/>
    <w:uiPriority w:val="99"/>
    <w:unhideWhenUsed/>
    <w:rsid w:val="005C729B"/>
    <w:pPr>
      <w:tabs>
        <w:tab w:val="center" w:pos="4535"/>
        <w:tab w:val="right" w:pos="9071"/>
      </w:tabs>
      <w:spacing w:after="0" w:line="240" w:lineRule="auto"/>
    </w:pPr>
  </w:style>
  <w:style w:type="character" w:customStyle="1" w:styleId="HeaderChar">
    <w:name w:val="Header Char"/>
    <w:basedOn w:val="DefaultParagraphFont"/>
    <w:link w:val="Header"/>
    <w:uiPriority w:val="99"/>
    <w:rsid w:val="005C729B"/>
  </w:style>
  <w:style w:type="paragraph" w:styleId="Footer">
    <w:name w:val="footer"/>
    <w:basedOn w:val="Normal"/>
    <w:link w:val="FooterChar"/>
    <w:uiPriority w:val="99"/>
    <w:unhideWhenUsed/>
    <w:rsid w:val="005C729B"/>
    <w:pPr>
      <w:tabs>
        <w:tab w:val="center" w:pos="4535"/>
        <w:tab w:val="right" w:pos="9071"/>
      </w:tabs>
      <w:spacing w:after="0" w:line="240" w:lineRule="auto"/>
    </w:pPr>
  </w:style>
  <w:style w:type="character" w:customStyle="1" w:styleId="FooterChar">
    <w:name w:val="Footer Char"/>
    <w:basedOn w:val="DefaultParagraphFont"/>
    <w:link w:val="Footer"/>
    <w:uiPriority w:val="99"/>
    <w:rsid w:val="005C729B"/>
  </w:style>
  <w:style w:type="table" w:styleId="TableGrid">
    <w:name w:val="Table Grid"/>
    <w:basedOn w:val="TableNormal"/>
    <w:uiPriority w:val="59"/>
    <w:rsid w:val="00E30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09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55E3"/>
    <w:rPr>
      <w:color w:val="0000FF"/>
      <w:u w:val="single"/>
    </w:rPr>
  </w:style>
  <w:style w:type="paragraph" w:styleId="BalloonText">
    <w:name w:val="Balloon Text"/>
    <w:basedOn w:val="Normal"/>
    <w:link w:val="BalloonTextChar"/>
    <w:uiPriority w:val="99"/>
    <w:semiHidden/>
    <w:unhideWhenUsed/>
    <w:rsid w:val="000D57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577F"/>
    <w:rPr>
      <w:rFonts w:ascii="Tahoma" w:hAnsi="Tahoma" w:cs="Tahoma"/>
      <w:sz w:val="16"/>
      <w:szCs w:val="16"/>
    </w:rPr>
  </w:style>
  <w:style w:type="paragraph" w:styleId="Header">
    <w:name w:val="header"/>
    <w:basedOn w:val="Normal"/>
    <w:link w:val="HeaderChar"/>
    <w:uiPriority w:val="99"/>
    <w:unhideWhenUsed/>
    <w:rsid w:val="005C729B"/>
    <w:pPr>
      <w:tabs>
        <w:tab w:val="center" w:pos="4535"/>
        <w:tab w:val="right" w:pos="9071"/>
      </w:tabs>
      <w:spacing w:after="0" w:line="240" w:lineRule="auto"/>
    </w:pPr>
  </w:style>
  <w:style w:type="character" w:customStyle="1" w:styleId="HeaderChar">
    <w:name w:val="Header Char"/>
    <w:basedOn w:val="DefaultParagraphFont"/>
    <w:link w:val="Header"/>
    <w:uiPriority w:val="99"/>
    <w:rsid w:val="005C729B"/>
  </w:style>
  <w:style w:type="paragraph" w:styleId="Footer">
    <w:name w:val="footer"/>
    <w:basedOn w:val="Normal"/>
    <w:link w:val="FooterChar"/>
    <w:uiPriority w:val="99"/>
    <w:unhideWhenUsed/>
    <w:rsid w:val="005C729B"/>
    <w:pPr>
      <w:tabs>
        <w:tab w:val="center" w:pos="4535"/>
        <w:tab w:val="right" w:pos="9071"/>
      </w:tabs>
      <w:spacing w:after="0" w:line="240" w:lineRule="auto"/>
    </w:pPr>
  </w:style>
  <w:style w:type="character" w:customStyle="1" w:styleId="FooterChar">
    <w:name w:val="Footer Char"/>
    <w:basedOn w:val="DefaultParagraphFont"/>
    <w:link w:val="Footer"/>
    <w:uiPriority w:val="99"/>
    <w:rsid w:val="005C729B"/>
  </w:style>
  <w:style w:type="table" w:styleId="TableGrid">
    <w:name w:val="Table Grid"/>
    <w:basedOn w:val="TableNormal"/>
    <w:uiPriority w:val="59"/>
    <w:rsid w:val="00E30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0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87880">
      <w:bodyDiv w:val="1"/>
      <w:marLeft w:val="0"/>
      <w:marRight w:val="0"/>
      <w:marTop w:val="0"/>
      <w:marBottom w:val="0"/>
      <w:divBdr>
        <w:top w:val="none" w:sz="0" w:space="0" w:color="auto"/>
        <w:left w:val="none" w:sz="0" w:space="0" w:color="auto"/>
        <w:bottom w:val="none" w:sz="0" w:space="0" w:color="auto"/>
        <w:right w:val="none" w:sz="0" w:space="0" w:color="auto"/>
      </w:divBdr>
    </w:div>
    <w:div w:id="507914875">
      <w:bodyDiv w:val="1"/>
      <w:marLeft w:val="0"/>
      <w:marRight w:val="0"/>
      <w:marTop w:val="0"/>
      <w:marBottom w:val="0"/>
      <w:divBdr>
        <w:top w:val="none" w:sz="0" w:space="0" w:color="auto"/>
        <w:left w:val="none" w:sz="0" w:space="0" w:color="auto"/>
        <w:bottom w:val="none" w:sz="0" w:space="0" w:color="auto"/>
        <w:right w:val="none" w:sz="0" w:space="0" w:color="auto"/>
      </w:divBdr>
    </w:div>
    <w:div w:id="695079975">
      <w:bodyDiv w:val="1"/>
      <w:marLeft w:val="0"/>
      <w:marRight w:val="0"/>
      <w:marTop w:val="0"/>
      <w:marBottom w:val="0"/>
      <w:divBdr>
        <w:top w:val="none" w:sz="0" w:space="0" w:color="auto"/>
        <w:left w:val="none" w:sz="0" w:space="0" w:color="auto"/>
        <w:bottom w:val="none" w:sz="0" w:space="0" w:color="auto"/>
        <w:right w:val="none" w:sz="0" w:space="0" w:color="auto"/>
      </w:divBdr>
    </w:div>
    <w:div w:id="1259219441">
      <w:bodyDiv w:val="1"/>
      <w:marLeft w:val="0"/>
      <w:marRight w:val="0"/>
      <w:marTop w:val="0"/>
      <w:marBottom w:val="0"/>
      <w:divBdr>
        <w:top w:val="none" w:sz="0" w:space="0" w:color="auto"/>
        <w:left w:val="none" w:sz="0" w:space="0" w:color="auto"/>
        <w:bottom w:val="none" w:sz="0" w:space="0" w:color="auto"/>
        <w:right w:val="none" w:sz="0" w:space="0" w:color="auto"/>
      </w:divBdr>
    </w:div>
    <w:div w:id="1349336006">
      <w:bodyDiv w:val="1"/>
      <w:marLeft w:val="0"/>
      <w:marRight w:val="0"/>
      <w:marTop w:val="0"/>
      <w:marBottom w:val="0"/>
      <w:divBdr>
        <w:top w:val="none" w:sz="0" w:space="0" w:color="auto"/>
        <w:left w:val="none" w:sz="0" w:space="0" w:color="auto"/>
        <w:bottom w:val="none" w:sz="0" w:space="0" w:color="auto"/>
        <w:right w:val="none" w:sz="0" w:space="0" w:color="auto"/>
      </w:divBdr>
    </w:div>
    <w:div w:id="1380865071">
      <w:bodyDiv w:val="1"/>
      <w:marLeft w:val="0"/>
      <w:marRight w:val="0"/>
      <w:marTop w:val="0"/>
      <w:marBottom w:val="0"/>
      <w:divBdr>
        <w:top w:val="none" w:sz="0" w:space="0" w:color="auto"/>
        <w:left w:val="none" w:sz="0" w:space="0" w:color="auto"/>
        <w:bottom w:val="none" w:sz="0" w:space="0" w:color="auto"/>
        <w:right w:val="none" w:sz="0" w:space="0" w:color="auto"/>
      </w:divBdr>
    </w:div>
    <w:div w:id="1592204197">
      <w:bodyDiv w:val="1"/>
      <w:marLeft w:val="0"/>
      <w:marRight w:val="0"/>
      <w:marTop w:val="0"/>
      <w:marBottom w:val="0"/>
      <w:divBdr>
        <w:top w:val="none" w:sz="0" w:space="0" w:color="auto"/>
        <w:left w:val="none" w:sz="0" w:space="0" w:color="auto"/>
        <w:bottom w:val="none" w:sz="0" w:space="0" w:color="auto"/>
        <w:right w:val="none" w:sz="0" w:space="0" w:color="auto"/>
      </w:divBdr>
    </w:div>
    <w:div w:id="1759518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jkovac.org.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fi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7989</Words>
  <Characters>45542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53425</CharactersWithSpaces>
  <SharedDoc>false</SharedDoc>
  <HLinks>
    <vt:vector size="6" baseType="variant">
      <vt:variant>
        <vt:i4>2228277</vt:i4>
      </vt:variant>
      <vt:variant>
        <vt:i4>0</vt:i4>
      </vt:variant>
      <vt:variant>
        <vt:i4>0</vt:i4>
      </vt:variant>
      <vt:variant>
        <vt:i4>5</vt:i4>
      </vt:variant>
      <vt:variant>
        <vt:lpwstr>http://www.lajkovac.org.rs/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Tatijana Panic</dc:creator>
  <cp:lastModifiedBy>Zoka</cp:lastModifiedBy>
  <cp:revision>4</cp:revision>
  <cp:lastPrinted>2016-12-09T06:37:00Z</cp:lastPrinted>
  <dcterms:created xsi:type="dcterms:W3CDTF">2016-12-09T09:26:00Z</dcterms:created>
  <dcterms:modified xsi:type="dcterms:W3CDTF">2016-12-09T09:29:00Z</dcterms:modified>
</cp:coreProperties>
</file>